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1E2BE2">
        <w:rPr>
          <w:rFonts w:ascii="Times New Roman" w:hAnsi="Times New Roman" w:cs="Times New Roman"/>
          <w:b/>
          <w:noProof/>
          <w:sz w:val="24"/>
          <w:szCs w:val="24"/>
          <w:highlight w:val="lightGray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33E2" wp14:editId="10B6319B">
                <wp:simplePos x="0" y="0"/>
                <wp:positionH relativeFrom="column">
                  <wp:posOffset>-8890</wp:posOffset>
                </wp:positionH>
                <wp:positionV relativeFrom="paragraph">
                  <wp:posOffset>92351</wp:posOffset>
                </wp:positionV>
                <wp:extent cx="6296983" cy="664234"/>
                <wp:effectExtent l="0" t="0" r="2794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983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E2" w:rsidRPr="001E2BE2" w:rsidRDefault="001E2BE2" w:rsidP="001E2BE2">
                            <w:pPr>
                              <w:spacing w:after="0"/>
                              <w:ind w:right="-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4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AD4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Výzva na predkladanie cenových ponúk</w:t>
                            </w:r>
                          </w:p>
                          <w:p w:rsidR="001E2BE2" w:rsidRPr="001E2BE2" w:rsidRDefault="001E2BE2" w:rsidP="001E2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(prieskum trhu realizovaný prostredníctvom Výzvy na predkladanie cenových ponúk)</w:t>
                            </w:r>
                          </w:p>
                          <w:p w:rsidR="001E2BE2" w:rsidRDefault="001E2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7pt;margin-top:7.25pt;width:495.8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qeKQIAAEgEAAAOAAAAZHJzL2Uyb0RvYy54bWysVNtu2zAMfR+wfxD0vthxLk2MOEWbLsOA&#10;7gJ0+wBZlmOhkuhJSuzu60vJbpbdXob5QRBF6ujwkPTmuteKnIR1EkxBp5OUEmE4VNIcCvr1y/7N&#10;ihLnmamYAiMK+iQcvd6+frXp2lxk0ICqhCUIYlzetQVtvG/zJHG8EZq5CbTCoLMGq5lH0x6SyrIO&#10;0bVKsjRdJh3YqrXAhXN4ejc46Tbi17Xg/lNdO+GJKihy83G1cS3Dmmw3LD9Y1jaSjzTYP7DQTBp8&#10;9Ax1xzwjRyt/g9KSW3BQ+wkHnUBdSy5iDpjNNP0lm4eGtSLmguK49iyT+3+w/OPpsyWyKugsvaLE&#10;MI1FulXwSLzo/ZFkQaGudTkGPrQY6vtb6LHSMVvX3gN/dMTArmHmIG6sha4RrEKG03Azubg64LgA&#10;UnYfoMKH2NFDBOprq4N8KAhBdKzU07k6yINwPFxm6+V6NaOEo2+5nGezeXyC5S+3W+v8OwGahE1B&#10;LVY/orPTvfOBDctfQsJjDpSs9lKpaNhDuVOWnBh2yj5+I/pPYcqQrqDrRbYYBPgrRBq/P0Fo6bHl&#10;ldQFXZ2DWB5ke2uq2JCeSTXskbIyo45BukFE35f9WJcSqidU1MLQ2jiKuGnAfqekw7YuqPt2ZFZQ&#10;ot4brMp6Op+HOYjGfHGVoWEvPeWlhxmOUAX1lAzbnY+zEwQzcIPVq2UUNpR5YDJyxXaNeo+jFebh&#10;0o5RP34A22cAAAD//wMAUEsDBBQABgAIAAAAIQDqUhvr3wAAAAkBAAAPAAAAZHJzL2Rvd25yZXYu&#10;eG1sTI/BTsMwEETvSPyDtUhcUOuEhrYJcSqEBIIblAqubrxNIuJ1sN00/D3LCY47M5p9U24m24sR&#10;fegcKUjnCQik2pmOGgW7t4fZGkSImozuHaGCbwywqc7PSl0Yd6JXHLexEVxCodAK2hiHQspQt2h1&#10;mLsBib2D81ZHPn0jjdcnLre9vE6SpbS6I/7Q6gHvW6w/t0erYJ09jR/hefHyXi8PfR6vVuPjl1fq&#10;8mK6uwURcYp/YfjFZ3SomGnvjmSC6BXM0oyTrGc3INjP82QBYs9Cmqcgq1L+X1D9AAAA//8DAFBL&#10;AQItABQABgAIAAAAIQC2gziS/gAAAOEBAAATAAAAAAAAAAAAAAAAAAAAAABbQ29udGVudF9UeXBl&#10;c10ueG1sUEsBAi0AFAAGAAgAAAAhADj9If/WAAAAlAEAAAsAAAAAAAAAAAAAAAAALwEAAF9yZWxz&#10;Ly5yZWxzUEsBAi0AFAAGAAgAAAAhAMB/2p4pAgAASAQAAA4AAAAAAAAAAAAAAAAALgIAAGRycy9l&#10;Mm9Eb2MueG1sUEsBAi0AFAAGAAgAAAAhAOpSG+vfAAAACQEAAA8AAAAAAAAAAAAAAAAAgwQAAGRy&#10;cy9kb3ducmV2LnhtbFBLBQYAAAAABAAEAPMAAACPBQAAAAA=&#10;">
                <v:textbox>
                  <w:txbxContent>
                    <w:p w:rsidR="001E2BE2" w:rsidRPr="001E2BE2" w:rsidRDefault="001E2BE2" w:rsidP="001E2BE2">
                      <w:pPr>
                        <w:spacing w:after="0"/>
                        <w:ind w:right="-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4A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</w:t>
                      </w:r>
                      <w:r w:rsidRPr="00AD4A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Výzva na predkladanie cenových ponúk</w:t>
                      </w:r>
                    </w:p>
                    <w:p w:rsidR="001E2BE2" w:rsidRPr="001E2BE2" w:rsidRDefault="001E2BE2" w:rsidP="001E2B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(prieskum trhu realizovaný prostredníctvom Výzvy na predkladanie cenových ponúk)</w:t>
                      </w:r>
                    </w:p>
                    <w:p w:rsidR="001E2BE2" w:rsidRDefault="001E2BE2"/>
                  </w:txbxContent>
                </v:textbox>
              </v:shape>
            </w:pict>
          </mc:Fallback>
        </mc:AlternateContent>
      </w:r>
    </w:p>
    <w:p w:rsid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pStyle w:val="Odsekzoznamu"/>
        <w:ind w:left="1068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E224E" w:rsidRPr="004F7436" w:rsidRDefault="004F7436" w:rsidP="004F7436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1.) </w:t>
      </w:r>
      <w:r w:rsidR="007E224E" w:rsidRPr="004F743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Obstarávateľ:</w:t>
      </w:r>
    </w:p>
    <w:p w:rsidR="007E224E" w:rsidRPr="001E2BE2" w:rsidRDefault="007E224E" w:rsidP="004F74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E2">
        <w:rPr>
          <w:rFonts w:ascii="Times New Roman" w:hAnsi="Times New Roman" w:cs="Times New Roman"/>
          <w:b/>
          <w:sz w:val="24"/>
          <w:szCs w:val="24"/>
        </w:rPr>
        <w:t>Dopravný podnik mesta Žiliny s.r.o.</w:t>
      </w:r>
      <w:r w:rsidRPr="001E2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E2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Pr="001E2BE2">
        <w:rPr>
          <w:rFonts w:ascii="Times New Roman" w:hAnsi="Times New Roman" w:cs="Times New Roman"/>
          <w:sz w:val="24"/>
          <w:szCs w:val="24"/>
        </w:rPr>
        <w:t xml:space="preserve"> 2, 011 40 Žilina (IČO: 36 007 099)</w:t>
      </w:r>
    </w:p>
    <w:p w:rsidR="007E224E" w:rsidRPr="001E2BE2" w:rsidRDefault="007E224E" w:rsidP="004F743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2BE2">
        <w:rPr>
          <w:rFonts w:ascii="Times New Roman" w:hAnsi="Times New Roman" w:cs="Times New Roman"/>
          <w:sz w:val="24"/>
          <w:szCs w:val="24"/>
        </w:rPr>
        <w:t xml:space="preserve">Dopravný podnik mesta Žiliny s.r.o. je podľa zákona č. 343/2015 </w:t>
      </w:r>
      <w:proofErr w:type="spellStart"/>
      <w:r w:rsidRPr="001E2BE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E2BE2">
        <w:rPr>
          <w:rFonts w:ascii="Times New Roman" w:hAnsi="Times New Roman" w:cs="Times New Roman"/>
          <w:sz w:val="24"/>
          <w:szCs w:val="24"/>
        </w:rPr>
        <w:t xml:space="preserve">. </w:t>
      </w:r>
      <w:r w:rsidR="0067113D" w:rsidRPr="001E2BE2">
        <w:rPr>
          <w:rFonts w:ascii="Times New Roman" w:hAnsi="Times New Roman" w:cs="Times New Roman"/>
          <w:sz w:val="24"/>
          <w:szCs w:val="24"/>
        </w:rPr>
        <w:t>o verejnom obstarávaní a o zmene a doplnení niektorých zákonov v znení neskorších predpisov obstarávateľ podľa § 9</w:t>
      </w:r>
      <w:r w:rsidR="00F84BC6">
        <w:rPr>
          <w:rFonts w:ascii="Times New Roman" w:hAnsi="Times New Roman" w:cs="Times New Roman"/>
          <w:sz w:val="24"/>
          <w:szCs w:val="24"/>
        </w:rPr>
        <w:t xml:space="preserve"> </w:t>
      </w:r>
      <w:r w:rsidR="00152C93" w:rsidRPr="001E2BE2">
        <w:rPr>
          <w:rFonts w:ascii="Times New Roman" w:hAnsi="Times New Roman" w:cs="Times New Roman"/>
          <w:sz w:val="24"/>
          <w:szCs w:val="24"/>
        </w:rPr>
        <w:t xml:space="preserve">ods. 1 písm. a), ktorý vykonáva vybrané činnosti ustanovené v § 9 ods. 6 </w:t>
      </w:r>
      <w:r w:rsidR="00F84BC6">
        <w:rPr>
          <w:rFonts w:ascii="Times New Roman" w:hAnsi="Times New Roman" w:cs="Times New Roman"/>
          <w:sz w:val="24"/>
          <w:szCs w:val="24"/>
        </w:rPr>
        <w:t>a 7 cit. z</w:t>
      </w:r>
      <w:r w:rsidR="00152C93" w:rsidRPr="001E2BE2">
        <w:rPr>
          <w:rFonts w:ascii="Times New Roman" w:hAnsi="Times New Roman" w:cs="Times New Roman"/>
          <w:sz w:val="24"/>
          <w:szCs w:val="24"/>
        </w:rPr>
        <w:t>ákona.</w:t>
      </w:r>
    </w:p>
    <w:p w:rsidR="00152C93" w:rsidRPr="001E2BE2" w:rsidRDefault="00152C93" w:rsidP="007E224E">
      <w:pPr>
        <w:pStyle w:val="Odsekzoznamu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2C93" w:rsidRPr="004F7436" w:rsidRDefault="004F7436" w:rsidP="004F7436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2.) </w:t>
      </w:r>
      <w:r w:rsidR="00152C93" w:rsidRPr="004F7436">
        <w:rPr>
          <w:rFonts w:ascii="Times New Roman" w:hAnsi="Times New Roman" w:cs="Times New Roman"/>
          <w:b/>
          <w:sz w:val="24"/>
          <w:szCs w:val="24"/>
          <w:highlight w:val="lightGray"/>
        </w:rPr>
        <w:t>Kontaktná osoba:</w:t>
      </w:r>
    </w:p>
    <w:p w:rsidR="00AD4A8A" w:rsidRPr="00AD4A8A" w:rsidRDefault="00AD4A8A" w:rsidP="004F74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A8A">
        <w:rPr>
          <w:rFonts w:ascii="Times New Roman" w:hAnsi="Times New Roman" w:cs="Times New Roman"/>
          <w:sz w:val="24"/>
          <w:szCs w:val="24"/>
        </w:rPr>
        <w:t>Kontaktnou osobou pre predkladanie požadovaných dokladov a cenovej ponuky pre túto Výzvu  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C93" w:rsidRPr="001E2BE2" w:rsidRDefault="00152C93" w:rsidP="004F74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b/>
          <w:sz w:val="24"/>
          <w:szCs w:val="24"/>
        </w:rPr>
        <w:t>Ing. Anna Matejčíková</w:t>
      </w:r>
      <w:r w:rsidRPr="001E2BE2">
        <w:rPr>
          <w:rFonts w:ascii="Times New Roman" w:hAnsi="Times New Roman" w:cs="Times New Roman"/>
          <w:sz w:val="24"/>
          <w:szCs w:val="24"/>
        </w:rPr>
        <w:t xml:space="preserve"> (e-mail): </w:t>
      </w:r>
      <w:hyperlink r:id="rId8" w:history="1">
        <w:r w:rsidRPr="001E2BE2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Pr="001E2BE2">
        <w:rPr>
          <w:rFonts w:ascii="Times New Roman" w:hAnsi="Times New Roman" w:cs="Times New Roman"/>
          <w:sz w:val="24"/>
          <w:szCs w:val="24"/>
        </w:rPr>
        <w:t>, tel. +421415660168</w:t>
      </w:r>
    </w:p>
    <w:p w:rsidR="00C2584C" w:rsidRPr="001E2BE2" w:rsidRDefault="00C2584C" w:rsidP="00C2584C">
      <w:pPr>
        <w:rPr>
          <w:rFonts w:ascii="Times New Roman" w:hAnsi="Times New Roman" w:cs="Times New Roman"/>
          <w:sz w:val="24"/>
          <w:szCs w:val="24"/>
        </w:rPr>
      </w:pPr>
    </w:p>
    <w:p w:rsidR="00152C93" w:rsidRDefault="004F7436" w:rsidP="004F7436">
      <w:pPr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3.) </w:t>
      </w:r>
      <w:r w:rsidR="00152C93" w:rsidRPr="004F7436">
        <w:rPr>
          <w:rFonts w:ascii="Times New Roman" w:hAnsi="Times New Roman" w:cs="Times New Roman"/>
          <w:b/>
          <w:sz w:val="24"/>
          <w:szCs w:val="24"/>
          <w:highlight w:val="lightGray"/>
        </w:rPr>
        <w:t>Názov zákazky</w:t>
      </w:r>
      <w:r w:rsidR="00152C93" w:rsidRPr="004F7436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C179B0" w:rsidRPr="004F7436" w:rsidRDefault="00C179B0" w:rsidP="004F7436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52C93" w:rsidRPr="004114E8" w:rsidRDefault="004F7436" w:rsidP="004F743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4E8">
        <w:rPr>
          <w:rFonts w:ascii="Times New Roman" w:hAnsi="Times New Roman" w:cs="Times New Roman"/>
          <w:b/>
          <w:sz w:val="28"/>
          <w:szCs w:val="28"/>
          <w:u w:val="single"/>
        </w:rPr>
        <w:t>Pranie a</w:t>
      </w:r>
      <w:r w:rsidR="0059764D" w:rsidRPr="004114E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4114E8">
        <w:rPr>
          <w:rFonts w:ascii="Times New Roman" w:hAnsi="Times New Roman" w:cs="Times New Roman"/>
          <w:b/>
          <w:sz w:val="28"/>
          <w:szCs w:val="28"/>
          <w:u w:val="single"/>
        </w:rPr>
        <w:t>čistenie</w:t>
      </w:r>
      <w:r w:rsidR="0059764D" w:rsidRPr="00411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pracovných odevov a posteľnej bielizne</w:t>
      </w:r>
    </w:p>
    <w:p w:rsidR="00C179B0" w:rsidRPr="003D333F" w:rsidRDefault="00C179B0" w:rsidP="004F743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C93" w:rsidRPr="00FC336D" w:rsidRDefault="008B41C4" w:rsidP="005976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336D">
        <w:rPr>
          <w:rFonts w:ascii="Times New Roman" w:hAnsi="Times New Roman" w:cs="Times New Roman"/>
          <w:b/>
          <w:sz w:val="24"/>
          <w:szCs w:val="24"/>
        </w:rPr>
        <w:t>S</w:t>
      </w:r>
      <w:r w:rsidR="00152C93" w:rsidRPr="00FC336D">
        <w:rPr>
          <w:rFonts w:ascii="Times New Roman" w:hAnsi="Times New Roman" w:cs="Times New Roman"/>
          <w:b/>
          <w:sz w:val="24"/>
          <w:szCs w:val="24"/>
        </w:rPr>
        <w:t xml:space="preserve">poločný slovník obstarávania(CPV): </w:t>
      </w:r>
      <w:r w:rsidR="00C83E7C" w:rsidRPr="00A70F07">
        <w:rPr>
          <w:rFonts w:ascii="Arial" w:hAnsi="Arial" w:cs="Arial"/>
        </w:rPr>
        <w:t>98310000-9</w:t>
      </w:r>
    </w:p>
    <w:p w:rsidR="00C2584C" w:rsidRPr="00332E64" w:rsidRDefault="00152C93" w:rsidP="0059764D">
      <w:pPr>
        <w:ind w:firstLine="708"/>
        <w:contextualSpacing/>
        <w:rPr>
          <w:b/>
          <w:sz w:val="24"/>
          <w:szCs w:val="24"/>
        </w:rPr>
      </w:pPr>
      <w:r w:rsidRPr="00332E64">
        <w:rPr>
          <w:rFonts w:ascii="Times New Roman" w:hAnsi="Times New Roman" w:cs="Times New Roman"/>
          <w:b/>
          <w:sz w:val="24"/>
          <w:szCs w:val="24"/>
        </w:rPr>
        <w:t>Zverejnenie zákazky: webové sídlo obstarávateľa:</w:t>
      </w:r>
      <w:r w:rsidR="00C2584C" w:rsidRPr="00332E64">
        <w:rPr>
          <w:b/>
          <w:sz w:val="24"/>
          <w:szCs w:val="24"/>
        </w:rPr>
        <w:t xml:space="preserve"> </w:t>
      </w:r>
    </w:p>
    <w:p w:rsidR="00C2584C" w:rsidRPr="001E2BE2" w:rsidRDefault="002147E8" w:rsidP="0059764D">
      <w:pPr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C2584C" w:rsidRPr="001E2BE2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http://www.dpmz.sk/prieskum-trhu---zakazky-v-hodnote-do-10-000-eur/</w:t>
        </w:r>
      </w:hyperlink>
    </w:p>
    <w:p w:rsidR="00152C93" w:rsidRPr="001E2BE2" w:rsidRDefault="00332E64" w:rsidP="0059764D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32E64">
        <w:rPr>
          <w:rFonts w:ascii="Times New Roman" w:hAnsi="Times New Roman" w:cs="Times New Roman"/>
          <w:b/>
          <w:sz w:val="24"/>
          <w:szCs w:val="24"/>
        </w:rPr>
        <w:t>dňa:</w:t>
      </w:r>
      <w:r w:rsidRPr="00332E64">
        <w:rPr>
          <w:rFonts w:ascii="Times New Roman" w:hAnsi="Times New Roman" w:cs="Times New Roman"/>
          <w:sz w:val="24"/>
          <w:szCs w:val="24"/>
        </w:rPr>
        <w:t xml:space="preserve"> </w:t>
      </w:r>
      <w:r w:rsidR="0070314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8.6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.2020</w:t>
      </w:r>
    </w:p>
    <w:p w:rsidR="008B0361" w:rsidRDefault="00637E7D" w:rsidP="005976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224">
        <w:rPr>
          <w:rFonts w:ascii="Times New Roman" w:hAnsi="Times New Roman" w:cs="Times New Roman"/>
          <w:b/>
          <w:sz w:val="24"/>
          <w:szCs w:val="24"/>
        </w:rPr>
        <w:t>Je zákazka delená</w:t>
      </w:r>
      <w:r w:rsidR="00F84BC6">
        <w:rPr>
          <w:rFonts w:ascii="Times New Roman" w:hAnsi="Times New Roman" w:cs="Times New Roman"/>
          <w:b/>
          <w:sz w:val="24"/>
          <w:szCs w:val="24"/>
        </w:rPr>
        <w:t xml:space="preserve"> na časti</w:t>
      </w:r>
      <w:r w:rsidRPr="002B7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0361" w:rsidRPr="002B7224">
        <w:rPr>
          <w:rFonts w:ascii="Times New Roman" w:hAnsi="Times New Roman" w:cs="Times New Roman"/>
          <w:b/>
          <w:sz w:val="24"/>
          <w:szCs w:val="24"/>
        </w:rPr>
        <w:t>nie</w:t>
      </w:r>
    </w:p>
    <w:p w:rsidR="002B7224" w:rsidRPr="002B7224" w:rsidRDefault="002B7224" w:rsidP="002B7224">
      <w:pPr>
        <w:rPr>
          <w:rFonts w:ascii="Times New Roman" w:hAnsi="Times New Roman" w:cs="Times New Roman"/>
          <w:b/>
          <w:sz w:val="24"/>
          <w:szCs w:val="24"/>
        </w:rPr>
      </w:pPr>
    </w:p>
    <w:p w:rsidR="00492A6C" w:rsidRPr="0059764D" w:rsidRDefault="0059764D" w:rsidP="0059764D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4.) </w:t>
      </w:r>
      <w:r w:rsidR="008B0361" w:rsidRPr="0059764D">
        <w:rPr>
          <w:rFonts w:ascii="Times New Roman" w:hAnsi="Times New Roman" w:cs="Times New Roman"/>
          <w:b/>
          <w:sz w:val="24"/>
          <w:szCs w:val="24"/>
          <w:highlight w:val="lightGray"/>
        </w:rPr>
        <w:t>Predpokladaná hodnota zákazky:</w:t>
      </w:r>
      <w:r w:rsidR="00634151" w:rsidRPr="0059764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</w:t>
      </w:r>
    </w:p>
    <w:p w:rsidR="00152C93" w:rsidRPr="00A13B63" w:rsidRDefault="00152C93" w:rsidP="0059764D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900AC1">
        <w:rPr>
          <w:rFonts w:ascii="Times New Roman" w:hAnsi="Times New Roman" w:cs="Times New Roman"/>
          <w:b/>
          <w:sz w:val="24"/>
          <w:szCs w:val="24"/>
        </w:rPr>
        <w:t>5370</w:t>
      </w:r>
      <w:r w:rsidR="00A0535C">
        <w:rPr>
          <w:rFonts w:ascii="Times New Roman" w:hAnsi="Times New Roman" w:cs="Times New Roman"/>
          <w:b/>
          <w:sz w:val="24"/>
          <w:szCs w:val="24"/>
        </w:rPr>
        <w:t xml:space="preserve"> EUR bez DPH za </w:t>
      </w:r>
      <w:r w:rsidR="00A0535C" w:rsidRPr="008910CE">
        <w:rPr>
          <w:rFonts w:ascii="Times New Roman" w:hAnsi="Times New Roman" w:cs="Times New Roman"/>
          <w:b/>
          <w:sz w:val="24"/>
          <w:szCs w:val="24"/>
        </w:rPr>
        <w:t>36</w:t>
      </w:r>
      <w:r w:rsidR="00FC336D" w:rsidRPr="008910CE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FC336D" w:rsidRPr="00A13B63">
        <w:rPr>
          <w:rFonts w:ascii="Times New Roman" w:hAnsi="Times New Roman" w:cs="Times New Roman"/>
          <w:sz w:val="24"/>
          <w:szCs w:val="24"/>
        </w:rPr>
        <w:t xml:space="preserve">, čo je </w:t>
      </w:r>
      <w:r w:rsidR="003D333F" w:rsidRPr="00A13B63">
        <w:rPr>
          <w:rFonts w:ascii="Times New Roman" w:hAnsi="Times New Roman" w:cs="Times New Roman"/>
          <w:sz w:val="24"/>
          <w:szCs w:val="24"/>
        </w:rPr>
        <w:t>navrhovaná</w:t>
      </w:r>
      <w:r w:rsidR="00FC336D" w:rsidRPr="00A13B63">
        <w:rPr>
          <w:rFonts w:ascii="Times New Roman" w:hAnsi="Times New Roman" w:cs="Times New Roman"/>
          <w:sz w:val="24"/>
          <w:szCs w:val="24"/>
        </w:rPr>
        <w:t xml:space="preserve"> dĺžka</w:t>
      </w:r>
      <w:r w:rsidR="003D333F" w:rsidRPr="00A13B63">
        <w:rPr>
          <w:rFonts w:ascii="Times New Roman" w:hAnsi="Times New Roman" w:cs="Times New Roman"/>
          <w:sz w:val="24"/>
          <w:szCs w:val="24"/>
        </w:rPr>
        <w:t xml:space="preserve"> platnosti</w:t>
      </w:r>
      <w:r w:rsidR="0059764D" w:rsidRPr="00A13B63">
        <w:rPr>
          <w:rFonts w:ascii="Times New Roman" w:hAnsi="Times New Roman" w:cs="Times New Roman"/>
          <w:sz w:val="24"/>
          <w:szCs w:val="24"/>
        </w:rPr>
        <w:t xml:space="preserve"> Zmluvy o poskytovaní služby</w:t>
      </w:r>
      <w:r w:rsidR="00C34056" w:rsidRPr="00A13B63">
        <w:rPr>
          <w:rFonts w:ascii="Times New Roman" w:hAnsi="Times New Roman" w:cs="Times New Roman"/>
          <w:sz w:val="24"/>
          <w:szCs w:val="24"/>
        </w:rPr>
        <w:t>.</w:t>
      </w:r>
    </w:p>
    <w:p w:rsidR="008F5A79" w:rsidRPr="00A13B63" w:rsidRDefault="00637E7D" w:rsidP="00A13B63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sz w:val="24"/>
          <w:szCs w:val="24"/>
        </w:rPr>
        <w:t>Pri určení predpokladanej hodnoty zákazky obstarávateľ vychádzal z</w:t>
      </w:r>
      <w:r w:rsidR="0059764D" w:rsidRPr="00A13B63">
        <w:rPr>
          <w:rFonts w:ascii="Times New Roman" w:hAnsi="Times New Roman" w:cs="Times New Roman"/>
          <w:sz w:val="24"/>
          <w:szCs w:val="24"/>
        </w:rPr>
        <w:t> aktuálnych množstiev a fakturovaných súm za poskytnutú službu za obdobie roka 2019.</w:t>
      </w:r>
      <w:r w:rsidR="00DC7D02" w:rsidRPr="00A13B63">
        <w:rPr>
          <w:rFonts w:ascii="Times New Roman" w:hAnsi="Times New Roman" w:cs="Times New Roman"/>
          <w:sz w:val="24"/>
          <w:szCs w:val="24"/>
        </w:rPr>
        <w:t xml:space="preserve">  </w:t>
      </w:r>
      <w:r w:rsidR="000706FB" w:rsidRPr="00A13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1FC" w:rsidRPr="00A13B63" w:rsidRDefault="008B0361" w:rsidP="00A13B63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sz w:val="24"/>
          <w:szCs w:val="24"/>
        </w:rPr>
        <w:t>Prekročenie predpokladanej hodnoty zákazky nemusí byť dôvodom na odmietnutie</w:t>
      </w:r>
      <w:r w:rsidR="0021472F" w:rsidRPr="00A13B63">
        <w:rPr>
          <w:rFonts w:ascii="Times New Roman" w:hAnsi="Times New Roman" w:cs="Times New Roman"/>
          <w:sz w:val="24"/>
          <w:szCs w:val="24"/>
        </w:rPr>
        <w:t xml:space="preserve"> </w:t>
      </w:r>
      <w:r w:rsidRPr="00A13B63">
        <w:rPr>
          <w:rFonts w:ascii="Times New Roman" w:hAnsi="Times New Roman" w:cs="Times New Roman"/>
          <w:sz w:val="24"/>
          <w:szCs w:val="24"/>
        </w:rPr>
        <w:t>(neprijatie) ponuky, resp. nemusí byť dôvodom na zrušenie tohto prieskumu trhu.</w:t>
      </w:r>
    </w:p>
    <w:p w:rsidR="00152C93" w:rsidRPr="001E2BE2" w:rsidRDefault="00152C93" w:rsidP="00152C93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152C93" w:rsidRPr="00A13B63" w:rsidRDefault="00A13B63" w:rsidP="00A13B63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5.) </w:t>
      </w:r>
      <w:r w:rsidR="00152C93" w:rsidRPr="00A13B63">
        <w:rPr>
          <w:rFonts w:ascii="Times New Roman" w:hAnsi="Times New Roman" w:cs="Times New Roman"/>
          <w:b/>
          <w:sz w:val="24"/>
          <w:szCs w:val="24"/>
          <w:highlight w:val="lightGray"/>
        </w:rPr>
        <w:t>Opis predmetu zákazky, technická špecifikácia a ďalšie požiadavky obstarávateľa:</w:t>
      </w:r>
    </w:p>
    <w:p w:rsidR="0042340E" w:rsidRDefault="00F631FC" w:rsidP="00A13B63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b/>
          <w:sz w:val="24"/>
          <w:szCs w:val="24"/>
        </w:rPr>
        <w:t xml:space="preserve">Predmetom zákazky je </w:t>
      </w:r>
      <w:r w:rsidR="00513240" w:rsidRPr="00A13B63">
        <w:rPr>
          <w:rFonts w:ascii="Times New Roman" w:hAnsi="Times New Roman" w:cs="Times New Roman"/>
          <w:b/>
          <w:sz w:val="24"/>
          <w:szCs w:val="24"/>
        </w:rPr>
        <w:t xml:space="preserve">poskytnutie služby prania </w:t>
      </w:r>
      <w:r w:rsidR="001077A5">
        <w:rPr>
          <w:rFonts w:ascii="Times New Roman" w:hAnsi="Times New Roman" w:cs="Times New Roman"/>
          <w:b/>
          <w:sz w:val="24"/>
          <w:szCs w:val="24"/>
        </w:rPr>
        <w:t xml:space="preserve">a čistenia </w:t>
      </w:r>
      <w:r w:rsidR="00513240" w:rsidRPr="00A13B63">
        <w:rPr>
          <w:rFonts w:ascii="Times New Roman" w:hAnsi="Times New Roman" w:cs="Times New Roman"/>
          <w:b/>
          <w:sz w:val="24"/>
          <w:szCs w:val="24"/>
        </w:rPr>
        <w:t>pracovných odevov</w:t>
      </w:r>
      <w:r w:rsidR="00513240" w:rsidRPr="00A13B63">
        <w:rPr>
          <w:rFonts w:ascii="Times New Roman" w:hAnsi="Times New Roman" w:cs="Times New Roman"/>
          <w:sz w:val="24"/>
          <w:szCs w:val="24"/>
        </w:rPr>
        <w:t xml:space="preserve"> zamestnancov Dopravného podniku mesta Žiliny s.r.o. </w:t>
      </w:r>
      <w:r w:rsidR="00513240" w:rsidRPr="00A13B63">
        <w:rPr>
          <w:rFonts w:ascii="Times New Roman" w:hAnsi="Times New Roman" w:cs="Times New Roman"/>
          <w:b/>
          <w:sz w:val="24"/>
          <w:szCs w:val="24"/>
        </w:rPr>
        <w:t>a</w:t>
      </w:r>
      <w:r w:rsidR="002650F1">
        <w:rPr>
          <w:rFonts w:ascii="Times New Roman" w:hAnsi="Times New Roman" w:cs="Times New Roman"/>
          <w:b/>
          <w:sz w:val="24"/>
          <w:szCs w:val="24"/>
        </w:rPr>
        <w:t> posteľnej bielizne</w:t>
      </w:r>
      <w:r w:rsidR="00A13B63" w:rsidRPr="00A1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63" w:rsidRPr="00A13B63">
        <w:rPr>
          <w:rFonts w:ascii="Times New Roman" w:hAnsi="Times New Roman" w:cs="Times New Roman"/>
          <w:sz w:val="24"/>
          <w:szCs w:val="24"/>
        </w:rPr>
        <w:t xml:space="preserve">v ubytovacom zariadení Dopravného podniku mesta Žiliny s.r.o.  </w:t>
      </w:r>
      <w:r w:rsidR="00513240" w:rsidRPr="00A13B63">
        <w:rPr>
          <w:rFonts w:ascii="Times New Roman" w:hAnsi="Times New Roman" w:cs="Times New Roman"/>
          <w:sz w:val="24"/>
          <w:szCs w:val="24"/>
        </w:rPr>
        <w:t xml:space="preserve">podľa  </w:t>
      </w:r>
      <w:r w:rsidR="00A43BCF" w:rsidRPr="00A13B63">
        <w:rPr>
          <w:rFonts w:ascii="Times New Roman" w:hAnsi="Times New Roman" w:cs="Times New Roman"/>
          <w:sz w:val="24"/>
          <w:szCs w:val="24"/>
        </w:rPr>
        <w:t>nasledujúcej špecifikácie:</w:t>
      </w:r>
    </w:p>
    <w:p w:rsidR="00317FF6" w:rsidRPr="00A13B63" w:rsidRDefault="00317FF6" w:rsidP="00A13B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67FBC" w:rsidRPr="00B67FBC" w:rsidRDefault="00B67FBC" w:rsidP="00B67FBC">
      <w:pPr>
        <w:rPr>
          <w:rStyle w:val="Zvraznenie"/>
        </w:rPr>
      </w:pPr>
      <w:r w:rsidRPr="00B67FBC">
        <w:rPr>
          <w:rStyle w:val="Zvraznenie"/>
        </w:rPr>
        <w:t xml:space="preserve">Tabuľka </w:t>
      </w:r>
      <w:r w:rsidRPr="00B67FBC">
        <w:rPr>
          <w:rStyle w:val="Zvraznenie"/>
        </w:rPr>
        <w:fldChar w:fldCharType="begin"/>
      </w:r>
      <w:r w:rsidRPr="00B67FBC">
        <w:rPr>
          <w:rStyle w:val="Zvraznenie"/>
        </w:rPr>
        <w:instrText xml:space="preserve"> SEQ Tabuľka \* ARABIC </w:instrText>
      </w:r>
      <w:r w:rsidRPr="00B67FBC">
        <w:rPr>
          <w:rStyle w:val="Zvraznenie"/>
        </w:rPr>
        <w:fldChar w:fldCharType="separate"/>
      </w:r>
      <w:r w:rsidR="003F4297">
        <w:rPr>
          <w:rStyle w:val="Zvraznenie"/>
          <w:noProof/>
        </w:rPr>
        <w:t>1</w:t>
      </w:r>
      <w:r w:rsidRPr="00B67FBC">
        <w:rPr>
          <w:rStyle w:val="Zvraznenie"/>
        </w:rPr>
        <w:fldChar w:fldCharType="end"/>
      </w:r>
      <w:r>
        <w:rPr>
          <w:rStyle w:val="Zvraznenie"/>
        </w:rPr>
        <w:t>:</w:t>
      </w:r>
      <w:r w:rsidRPr="00B67FBC">
        <w:rPr>
          <w:rStyle w:val="Zvraznenie"/>
        </w:rPr>
        <w:t xml:space="preserve"> Pranie a čistenie pracovných odevov a posteľnej bielizne - prehľad za rok 2019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300"/>
        <w:gridCol w:w="2417"/>
      </w:tblGrid>
      <w:tr w:rsidR="005353B8" w:rsidRPr="005353B8" w:rsidTr="00C83E7C">
        <w:trPr>
          <w:trHeight w:val="615"/>
        </w:trPr>
        <w:tc>
          <w:tcPr>
            <w:tcW w:w="4300" w:type="dxa"/>
            <w:tcBorders>
              <w:bottom w:val="single" w:sz="4" w:space="0" w:color="auto"/>
            </w:tcBorders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sz w:val="24"/>
                <w:szCs w:val="24"/>
              </w:rPr>
              <w:t> položka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sz w:val="24"/>
                <w:szCs w:val="24"/>
              </w:rPr>
              <w:t>spolu ks za rok</w:t>
            </w:r>
            <w:r w:rsidR="00C8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shd w:val="clear" w:color="auto" w:fill="D9D9D9" w:themeFill="background1" w:themeFillShade="D9"/>
            <w:noWrap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Pracovné odevy</w:t>
            </w:r>
          </w:p>
        </w:tc>
        <w:tc>
          <w:tcPr>
            <w:tcW w:w="2417" w:type="dxa"/>
            <w:shd w:val="clear" w:color="auto" w:fill="D9D9D9" w:themeFill="background1" w:themeFillShade="D9"/>
            <w:noWrap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uterák froté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blúza montérková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2650F1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nohavice monté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rkové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tričko DR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kabát prešívaný - pracovný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čiapka pracovná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plášť pracovný 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2650F1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mikina flí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sová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tričko KR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podky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esta prešívaná pracovná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2650F1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košeľ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a KR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plášť pracovný pogumovaný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bunda zimná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shd w:val="clear" w:color="auto" w:fill="D9D9D9" w:themeFill="background1" w:themeFillShade="D9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Posteľná bielizeň</w:t>
            </w:r>
          </w:p>
        </w:tc>
        <w:tc>
          <w:tcPr>
            <w:tcW w:w="2417" w:type="dxa"/>
            <w:shd w:val="clear" w:color="auto" w:fill="D9D9D9" w:themeFill="background1" w:themeFillShade="D9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úprava p</w:t>
            </w:r>
            <w:r w:rsidR="002650F1">
              <w:rPr>
                <w:rFonts w:ascii="Times New Roman" w:hAnsi="Times New Roman" w:cs="Times New Roman"/>
                <w:bCs/>
                <w:sz w:val="24"/>
                <w:szCs w:val="24"/>
              </w:rPr>
              <w:t>osteľ 3D (plachta, vankúš, papló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n)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lachta bavlnená na </w:t>
            </w:r>
            <w:proofErr w:type="spellStart"/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jednoposteľ</w:t>
            </w:r>
            <w:proofErr w:type="spellEnd"/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terák froté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suška froté 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alenie bielizne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bliečka na paplón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bliečka na vankúš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353B8" w:rsidRPr="005353B8" w:rsidTr="00C83E7C">
        <w:trPr>
          <w:trHeight w:val="315"/>
        </w:trPr>
        <w:tc>
          <w:tcPr>
            <w:tcW w:w="4300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Záclona 1m²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5353B8" w:rsidP="00E3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  <w:r w:rsidR="00E35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m²</w:t>
            </w:r>
          </w:p>
        </w:tc>
      </w:tr>
    </w:tbl>
    <w:p w:rsidR="00A13B63" w:rsidRDefault="00A13B63" w:rsidP="00831194">
      <w:pPr>
        <w:rPr>
          <w:rFonts w:ascii="Times New Roman" w:hAnsi="Times New Roman" w:cs="Times New Roman"/>
          <w:b/>
          <w:sz w:val="24"/>
          <w:szCs w:val="24"/>
        </w:rPr>
      </w:pPr>
    </w:p>
    <w:p w:rsidR="0049221F" w:rsidRPr="00E35DB0" w:rsidRDefault="0049221F" w:rsidP="007261D9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E35DB0">
        <w:rPr>
          <w:rFonts w:ascii="Times New Roman" w:hAnsi="Times New Roman" w:cs="Times New Roman"/>
          <w:sz w:val="24"/>
          <w:szCs w:val="24"/>
          <w:u w:val="single"/>
        </w:rPr>
        <w:t xml:space="preserve">Obstarávateľ požaduje v rámci poskytnutia služby prania </w:t>
      </w:r>
      <w:r w:rsidR="00E35DB0">
        <w:rPr>
          <w:rFonts w:ascii="Times New Roman" w:hAnsi="Times New Roman" w:cs="Times New Roman"/>
          <w:sz w:val="24"/>
          <w:szCs w:val="24"/>
          <w:u w:val="single"/>
        </w:rPr>
        <w:t xml:space="preserve">a čistenia </w:t>
      </w:r>
      <w:r w:rsidRPr="00E35DB0">
        <w:rPr>
          <w:rFonts w:ascii="Times New Roman" w:hAnsi="Times New Roman" w:cs="Times New Roman"/>
          <w:sz w:val="24"/>
          <w:szCs w:val="24"/>
          <w:u w:val="single"/>
        </w:rPr>
        <w:t xml:space="preserve">vykonanie úkonov podľa nasledujúcej špecifikácie:  </w:t>
      </w:r>
    </w:p>
    <w:p w:rsidR="0049221F" w:rsidRDefault="00815248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pranie vrátane</w:t>
      </w:r>
      <w:r w:rsidR="0049221F" w:rsidRPr="00815248">
        <w:rPr>
          <w:rFonts w:ascii="Times New Roman" w:hAnsi="Times New Roman" w:cs="Times New Roman"/>
          <w:sz w:val="24"/>
          <w:szCs w:val="24"/>
        </w:rPr>
        <w:t>,</w:t>
      </w:r>
      <w:r w:rsidR="0049221F">
        <w:rPr>
          <w:rFonts w:ascii="Times New Roman" w:hAnsi="Times New Roman" w:cs="Times New Roman"/>
          <w:sz w:val="24"/>
          <w:szCs w:val="24"/>
        </w:rPr>
        <w:t xml:space="preserve"> bielenia a chemického čistenia </w:t>
      </w:r>
      <w:r w:rsidR="00C94AA3">
        <w:rPr>
          <w:rFonts w:ascii="Times New Roman" w:hAnsi="Times New Roman" w:cs="Times New Roman"/>
          <w:sz w:val="24"/>
          <w:szCs w:val="24"/>
        </w:rPr>
        <w:t>podľa druhu textílie</w:t>
      </w:r>
    </w:p>
    <w:p w:rsidR="0049221F" w:rsidRDefault="0049221F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sušenie a žehlenie</w:t>
      </w:r>
    </w:p>
    <w:p w:rsidR="0049221F" w:rsidRDefault="0049221F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skladanie a balenie </w:t>
      </w:r>
    </w:p>
    <w:p w:rsidR="0049221F" w:rsidRDefault="0049221F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ďalšie úkony spojené s manipuláciou s odevmi a bielizňou, teda zber, naloženie, odvoz znečistených odevov a bielizne a následne dovoz a doručenie  odevov a bielizne na zberné miesto, odkiaľ boli odevy a bielizeň </w:t>
      </w:r>
      <w:r w:rsidR="00700673">
        <w:rPr>
          <w:rFonts w:ascii="Times New Roman" w:hAnsi="Times New Roman" w:cs="Times New Roman"/>
          <w:sz w:val="24"/>
          <w:szCs w:val="24"/>
        </w:rPr>
        <w:t>vyzdvihnuté</w:t>
      </w:r>
      <w:r w:rsidR="00C94AA3">
        <w:rPr>
          <w:rFonts w:ascii="Times New Roman" w:hAnsi="Times New Roman" w:cs="Times New Roman"/>
          <w:sz w:val="24"/>
          <w:szCs w:val="24"/>
        </w:rPr>
        <w:t>.</w:t>
      </w:r>
    </w:p>
    <w:p w:rsidR="005353B8" w:rsidRPr="000316EB" w:rsidRDefault="005353B8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lastRenderedPageBreak/>
        <w:t>Množstvá uvedené v tabuľke sú aktuálne množstvá čistených odevov za obdobie roka 2019</w:t>
      </w:r>
      <w:r w:rsidR="00E35DB0">
        <w:rPr>
          <w:rFonts w:ascii="Times New Roman" w:hAnsi="Times New Roman" w:cs="Times New Roman"/>
          <w:sz w:val="24"/>
          <w:szCs w:val="24"/>
        </w:rPr>
        <w:t xml:space="preserve">. </w:t>
      </w:r>
      <w:r w:rsidR="00E35DB0" w:rsidRPr="00213E60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A0E7B" w:rsidRPr="00213E60">
        <w:rPr>
          <w:rFonts w:ascii="Times New Roman" w:hAnsi="Times New Roman" w:cs="Times New Roman"/>
          <w:sz w:val="24"/>
          <w:szCs w:val="24"/>
          <w:u w:val="single"/>
        </w:rPr>
        <w:t>bjednávkové množstvá pre obdobie trvania zmluvy o poskytnutí služby sa môžu líšiť podľa aktuálnych potrieb obstarávateľa</w:t>
      </w:r>
      <w:r w:rsidR="00FA0E7B">
        <w:rPr>
          <w:rFonts w:ascii="Times New Roman" w:hAnsi="Times New Roman" w:cs="Times New Roman"/>
          <w:sz w:val="24"/>
          <w:szCs w:val="24"/>
        </w:rPr>
        <w:t>.</w:t>
      </w:r>
    </w:p>
    <w:p w:rsidR="00FB0113" w:rsidRDefault="00700673" w:rsidP="00FB011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Pranie prebieha </w:t>
      </w:r>
      <w:r w:rsidR="00C94AA3">
        <w:rPr>
          <w:rFonts w:ascii="Times New Roman" w:hAnsi="Times New Roman" w:cs="Times New Roman"/>
          <w:sz w:val="24"/>
          <w:szCs w:val="24"/>
        </w:rPr>
        <w:t xml:space="preserve">v intervaloch podľa potreby obstarávateľa. Aktuálne množstvá za rok 2019 boli 27 objednávok prania, pričom fakturácia prebehla v </w:t>
      </w:r>
      <w:r w:rsidR="005353B8" w:rsidRPr="000316EB">
        <w:rPr>
          <w:rFonts w:ascii="Times New Roman" w:hAnsi="Times New Roman" w:cs="Times New Roman"/>
          <w:sz w:val="24"/>
          <w:szCs w:val="24"/>
        </w:rPr>
        <w:t xml:space="preserve"> 3 </w:t>
      </w:r>
      <w:r w:rsidR="009454A1">
        <w:rPr>
          <w:rFonts w:ascii="Times New Roman" w:hAnsi="Times New Roman" w:cs="Times New Roman"/>
          <w:sz w:val="24"/>
          <w:szCs w:val="24"/>
        </w:rPr>
        <w:t xml:space="preserve">- </w:t>
      </w:r>
      <w:r w:rsidR="005353B8" w:rsidRPr="000316EB">
        <w:rPr>
          <w:rFonts w:ascii="Times New Roman" w:hAnsi="Times New Roman" w:cs="Times New Roman"/>
          <w:sz w:val="24"/>
          <w:szCs w:val="24"/>
        </w:rPr>
        <w:t>mesačných intervaloch</w:t>
      </w:r>
      <w:r w:rsidR="00473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F1" w:rsidRDefault="00473BAE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Odevy a bielizeň sa zberajú</w:t>
      </w:r>
      <w:r w:rsidR="002650F1">
        <w:rPr>
          <w:rFonts w:ascii="Times New Roman" w:hAnsi="Times New Roman" w:cs="Times New Roman"/>
          <w:sz w:val="24"/>
          <w:szCs w:val="24"/>
        </w:rPr>
        <w:t xml:space="preserve"> </w:t>
      </w:r>
      <w:r w:rsidR="002650F1" w:rsidRPr="00FB0113">
        <w:rPr>
          <w:rFonts w:ascii="Times New Roman" w:hAnsi="Times New Roman" w:cs="Times New Roman"/>
          <w:sz w:val="24"/>
          <w:szCs w:val="24"/>
        </w:rPr>
        <w:t>na zberných miestach</w:t>
      </w:r>
      <w:r w:rsidRPr="00FB0113">
        <w:rPr>
          <w:rFonts w:ascii="Times New Roman" w:hAnsi="Times New Roman" w:cs="Times New Roman"/>
          <w:sz w:val="24"/>
          <w:szCs w:val="24"/>
        </w:rPr>
        <w:t>:</w:t>
      </w:r>
    </w:p>
    <w:p w:rsidR="00FB0113" w:rsidRDefault="002650F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pracovné odevy na stredisku </w:t>
      </w:r>
      <w:r w:rsidR="00E35DB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</w:t>
      </w:r>
      <w:r w:rsidR="00F84BC6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2, 011 040 Žilina</w:t>
      </w:r>
    </w:p>
    <w:p w:rsidR="005353B8" w:rsidRDefault="00FB0113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47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pracovné odevy</w:t>
      </w:r>
      <w:r w:rsidR="00473BAE">
        <w:rPr>
          <w:rFonts w:ascii="Times New Roman" w:hAnsi="Times New Roman" w:cs="Times New Roman"/>
          <w:sz w:val="24"/>
          <w:szCs w:val="24"/>
        </w:rPr>
        <w:t xml:space="preserve"> na stredisku </w:t>
      </w:r>
      <w:r w:rsidR="00E35DB0">
        <w:rPr>
          <w:rFonts w:ascii="Times New Roman" w:hAnsi="Times New Roman" w:cs="Times New Roman"/>
          <w:sz w:val="24"/>
          <w:szCs w:val="24"/>
        </w:rPr>
        <w:t xml:space="preserve">ul. </w:t>
      </w:r>
      <w:r w:rsidR="00473BAE">
        <w:rPr>
          <w:rFonts w:ascii="Times New Roman" w:hAnsi="Times New Roman" w:cs="Times New Roman"/>
          <w:sz w:val="24"/>
          <w:szCs w:val="24"/>
        </w:rPr>
        <w:t xml:space="preserve">Košická </w:t>
      </w:r>
      <w:r w:rsidR="00815248">
        <w:rPr>
          <w:rFonts w:ascii="Times New Roman" w:hAnsi="Times New Roman" w:cs="Times New Roman"/>
          <w:sz w:val="24"/>
          <w:szCs w:val="24"/>
        </w:rPr>
        <w:t>2</w:t>
      </w:r>
      <w:r w:rsidR="00473BAE">
        <w:rPr>
          <w:rFonts w:ascii="Times New Roman" w:hAnsi="Times New Roman" w:cs="Times New Roman"/>
          <w:sz w:val="24"/>
          <w:szCs w:val="24"/>
        </w:rPr>
        <w:t>, 010 01 Žilina</w:t>
      </w:r>
    </w:p>
    <w:p w:rsidR="002650F1" w:rsidRDefault="002650F1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posteľná bielizeň na stredisku </w:t>
      </w:r>
      <w:r w:rsidR="00E35DB0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Košická</w:t>
      </w:r>
      <w:r w:rsidR="00FB0113">
        <w:rPr>
          <w:rFonts w:ascii="Times New Roman" w:hAnsi="Times New Roman" w:cs="Times New Roman"/>
          <w:sz w:val="24"/>
          <w:szCs w:val="24"/>
        </w:rPr>
        <w:t xml:space="preserve"> </w:t>
      </w:r>
      <w:r w:rsidR="0095040F">
        <w:rPr>
          <w:rFonts w:ascii="Times New Roman" w:hAnsi="Times New Roman" w:cs="Times New Roman"/>
          <w:sz w:val="24"/>
          <w:szCs w:val="24"/>
        </w:rPr>
        <w:t xml:space="preserve">2 </w:t>
      </w:r>
      <w:r w:rsidR="00815248">
        <w:rPr>
          <w:rFonts w:ascii="Times New Roman" w:hAnsi="Times New Roman" w:cs="Times New Roman"/>
          <w:sz w:val="24"/>
          <w:szCs w:val="24"/>
        </w:rPr>
        <w:t>–</w:t>
      </w:r>
      <w:r w:rsidR="00FB0113">
        <w:rPr>
          <w:rFonts w:ascii="Times New Roman" w:hAnsi="Times New Roman" w:cs="Times New Roman"/>
          <w:sz w:val="24"/>
          <w:szCs w:val="24"/>
        </w:rPr>
        <w:t xml:space="preserve"> ubytovňa</w:t>
      </w:r>
      <w:r>
        <w:rPr>
          <w:rFonts w:ascii="Times New Roman" w:hAnsi="Times New Roman" w:cs="Times New Roman"/>
          <w:sz w:val="24"/>
          <w:szCs w:val="24"/>
        </w:rPr>
        <w:t>, 010 01 Žilina</w:t>
      </w:r>
    </w:p>
    <w:p w:rsidR="002650F1" w:rsidRDefault="002650F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požaduje vyzdvihnutie </w:t>
      </w:r>
      <w:r w:rsidR="00473BAE">
        <w:rPr>
          <w:rFonts w:ascii="Times New Roman" w:hAnsi="Times New Roman" w:cs="Times New Roman"/>
          <w:sz w:val="24"/>
          <w:szCs w:val="24"/>
        </w:rPr>
        <w:t>odevov a bielizne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113">
        <w:rPr>
          <w:rFonts w:ascii="Times New Roman" w:hAnsi="Times New Roman" w:cs="Times New Roman"/>
          <w:sz w:val="24"/>
          <w:szCs w:val="24"/>
        </w:rPr>
        <w:t>na uvedených adresách</w:t>
      </w:r>
      <w:r w:rsidR="00FA0E7B">
        <w:rPr>
          <w:rFonts w:ascii="Times New Roman" w:hAnsi="Times New Roman" w:cs="Times New Roman"/>
          <w:sz w:val="24"/>
          <w:szCs w:val="24"/>
        </w:rPr>
        <w:t xml:space="preserve"> uchádzačom </w:t>
      </w:r>
      <w:r w:rsidR="00541697">
        <w:rPr>
          <w:rFonts w:ascii="Times New Roman" w:hAnsi="Times New Roman" w:cs="Times New Roman"/>
          <w:sz w:val="24"/>
          <w:szCs w:val="24"/>
        </w:rPr>
        <w:t xml:space="preserve">a jeho vlastnou dopravou, </w:t>
      </w:r>
      <w:r w:rsidR="00FA0E7B">
        <w:rPr>
          <w:rFonts w:ascii="Times New Roman" w:hAnsi="Times New Roman" w:cs="Times New Roman"/>
          <w:sz w:val="24"/>
          <w:szCs w:val="24"/>
        </w:rPr>
        <w:t xml:space="preserve">a to na základe čiastkových objednávok obstarávateľa, kde bude uvedené množstvo a druh </w:t>
      </w:r>
      <w:r w:rsidR="00541697">
        <w:rPr>
          <w:rFonts w:ascii="Times New Roman" w:hAnsi="Times New Roman" w:cs="Times New Roman"/>
          <w:sz w:val="24"/>
          <w:szCs w:val="24"/>
        </w:rPr>
        <w:t>pripravenej bielizne a termín vyzdvihnutia.</w:t>
      </w:r>
    </w:p>
    <w:p w:rsidR="00541697" w:rsidRDefault="00541697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poskytnutie služby uchádzačom </w:t>
      </w:r>
      <w:r w:rsidRPr="00F83705">
        <w:rPr>
          <w:rFonts w:ascii="Times New Roman" w:hAnsi="Times New Roman" w:cs="Times New Roman"/>
          <w:sz w:val="24"/>
          <w:szCs w:val="24"/>
        </w:rPr>
        <w:t xml:space="preserve">bude </w:t>
      </w:r>
      <w:r w:rsidR="00F83705" w:rsidRPr="00F83705">
        <w:rPr>
          <w:rFonts w:ascii="Times New Roman" w:hAnsi="Times New Roman" w:cs="Times New Roman"/>
          <w:sz w:val="24"/>
          <w:szCs w:val="24"/>
        </w:rPr>
        <w:t>do 7</w:t>
      </w:r>
      <w:r>
        <w:rPr>
          <w:rFonts w:ascii="Times New Roman" w:hAnsi="Times New Roman" w:cs="Times New Roman"/>
          <w:sz w:val="24"/>
          <w:szCs w:val="24"/>
        </w:rPr>
        <w:t xml:space="preserve"> dní od prevzatia odevov a bielizne od obstarávateľa. </w:t>
      </w:r>
    </w:p>
    <w:p w:rsidR="00541697" w:rsidRDefault="00541697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Prevzatie uchádzač potvrdí na </w:t>
      </w:r>
      <w:r w:rsidR="00F84BC6">
        <w:rPr>
          <w:rFonts w:ascii="Times New Roman" w:hAnsi="Times New Roman" w:cs="Times New Roman"/>
          <w:sz w:val="24"/>
          <w:szCs w:val="24"/>
        </w:rPr>
        <w:t>doklade</w:t>
      </w:r>
      <w:r>
        <w:rPr>
          <w:rFonts w:ascii="Times New Roman" w:hAnsi="Times New Roman" w:cs="Times New Roman"/>
          <w:sz w:val="24"/>
          <w:szCs w:val="24"/>
        </w:rPr>
        <w:t>, ktorý potvrdí splnomocnená osoba na strane obstarávateľa aj uchádzača, čím sa považuje objednávka za potvrdenú a začína plynúť lehota na poskytnutie služby.</w:t>
      </w:r>
    </w:p>
    <w:p w:rsidR="00541697" w:rsidRDefault="00541697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vyčistení uchádzač </w:t>
      </w:r>
      <w:r w:rsidR="00EE50DA">
        <w:rPr>
          <w:rFonts w:ascii="Times New Roman" w:hAnsi="Times New Roman" w:cs="Times New Roman"/>
          <w:sz w:val="24"/>
          <w:szCs w:val="24"/>
        </w:rPr>
        <w:t xml:space="preserve">dovezie vlastnou dopravou vyčistené odevy a bielizeň na zberné miesto, odkiaľ bolo šatstvo a bielizeň vyzdvihnutá. </w:t>
      </w:r>
      <w:r w:rsidR="00D16360">
        <w:rPr>
          <w:rFonts w:ascii="Times New Roman" w:hAnsi="Times New Roman" w:cs="Times New Roman"/>
          <w:sz w:val="24"/>
          <w:szCs w:val="24"/>
        </w:rPr>
        <w:t xml:space="preserve">Bielizeň bude zabalená do prepravných obalov. </w:t>
      </w:r>
      <w:r w:rsidR="00EE50DA">
        <w:rPr>
          <w:rFonts w:ascii="Times New Roman" w:hAnsi="Times New Roman" w:cs="Times New Roman"/>
          <w:sz w:val="24"/>
          <w:szCs w:val="24"/>
        </w:rPr>
        <w:t xml:space="preserve">Pri odovzdávaní bude potvrdený preberací protokol. Pokiaľ je preberací protokol potvrdený bez výhrad na oboch zmluvných stranách, služba sa považuje za poskytnutú a odovzdanú obstarávateľovi. </w:t>
      </w:r>
    </w:p>
    <w:p w:rsidR="00D60EC1" w:rsidRPr="000316EB" w:rsidRDefault="00D60EC1" w:rsidP="007261D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F5A79" w:rsidRPr="008A2102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6. </w:t>
      </w:r>
      <w:r w:rsidR="008F5A79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Obhliadka a</w:t>
      </w:r>
      <w:r w:rsidR="004C5D6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8F5A79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vysvetľovanie</w:t>
      </w:r>
      <w:r w:rsidR="004C5D6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, vzorky</w:t>
      </w:r>
      <w:r w:rsidR="008F5A79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4C5D63" w:rsidRDefault="00F07733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Obhliadka sa </w:t>
      </w:r>
      <w:r w:rsidR="008B0361" w:rsidRPr="00A0535C">
        <w:rPr>
          <w:rFonts w:ascii="Times New Roman" w:hAnsi="Times New Roman" w:cs="Times New Roman"/>
          <w:sz w:val="24"/>
          <w:szCs w:val="24"/>
        </w:rPr>
        <w:t>nerealizuje</w:t>
      </w:r>
      <w:r w:rsidR="00185727" w:rsidRPr="00A05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35C" w:rsidRPr="00A0535C" w:rsidRDefault="00A0535C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Vzorky sa obstarávateľom neposkytujú a od uchádzača nevyžadujú.</w:t>
      </w:r>
    </w:p>
    <w:p w:rsidR="00F84BC6" w:rsidRDefault="00F84BC6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C6B43" w:rsidRPr="00A0535C">
        <w:rPr>
          <w:rFonts w:ascii="Times New Roman" w:hAnsi="Times New Roman" w:cs="Times New Roman"/>
          <w:sz w:val="24"/>
          <w:szCs w:val="24"/>
        </w:rPr>
        <w:t>prípade potreby obstarávateľ poskytne</w:t>
      </w:r>
      <w:r w:rsidR="00DA75B4" w:rsidRPr="00A0535C">
        <w:rPr>
          <w:rFonts w:ascii="Times New Roman" w:hAnsi="Times New Roman" w:cs="Times New Roman"/>
          <w:sz w:val="24"/>
          <w:szCs w:val="24"/>
        </w:rPr>
        <w:t xml:space="preserve"> záujemcom vysvetlenie k predmetu zákazky</w:t>
      </w:r>
      <w:r w:rsidR="008C6B43" w:rsidRPr="00A0535C">
        <w:rPr>
          <w:rFonts w:ascii="Times New Roman" w:hAnsi="Times New Roman" w:cs="Times New Roman"/>
          <w:sz w:val="24"/>
          <w:szCs w:val="24"/>
        </w:rPr>
        <w:t xml:space="preserve">, a to na základe </w:t>
      </w:r>
      <w:r w:rsidR="008C6B43" w:rsidRPr="009454A1">
        <w:rPr>
          <w:rFonts w:ascii="Times New Roman" w:hAnsi="Times New Roman" w:cs="Times New Roman"/>
          <w:b/>
          <w:sz w:val="24"/>
          <w:szCs w:val="24"/>
          <w:u w:val="single"/>
        </w:rPr>
        <w:t xml:space="preserve">písomnej </w:t>
      </w:r>
      <w:r w:rsidR="008C6B43" w:rsidRPr="00F84BC6">
        <w:rPr>
          <w:rFonts w:ascii="Times New Roman" w:hAnsi="Times New Roman" w:cs="Times New Roman"/>
          <w:b/>
          <w:sz w:val="24"/>
          <w:szCs w:val="24"/>
          <w:u w:val="single"/>
        </w:rPr>
        <w:t>otázky</w:t>
      </w:r>
      <w:r w:rsidR="008C6B43" w:rsidRPr="00F8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43" w:rsidRPr="00A0535C">
        <w:rPr>
          <w:rFonts w:ascii="Times New Roman" w:hAnsi="Times New Roman" w:cs="Times New Roman"/>
          <w:sz w:val="24"/>
          <w:szCs w:val="24"/>
        </w:rPr>
        <w:t xml:space="preserve">zaslanej </w:t>
      </w:r>
      <w:r w:rsidRPr="000634C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</w:t>
      </w:r>
      <w:r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70314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15.6</w:t>
      </w:r>
      <w:r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.2020</w:t>
      </w:r>
      <w:r w:rsidRPr="00261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518">
        <w:rPr>
          <w:rFonts w:ascii="Times New Roman" w:hAnsi="Times New Roman" w:cs="Times New Roman"/>
          <w:sz w:val="24"/>
          <w:szCs w:val="24"/>
        </w:rPr>
        <w:t xml:space="preserve">(vrátane tohto dňa) </w:t>
      </w:r>
      <w:r w:rsidR="008C6B43" w:rsidRPr="009454A1">
        <w:rPr>
          <w:rFonts w:ascii="Times New Roman" w:hAnsi="Times New Roman" w:cs="Times New Roman"/>
          <w:b/>
          <w:sz w:val="24"/>
          <w:szCs w:val="24"/>
          <w:u w:val="single"/>
        </w:rPr>
        <w:t>e-mailom</w:t>
      </w:r>
      <w:r w:rsidR="008C6B43" w:rsidRPr="00A0535C">
        <w:rPr>
          <w:rFonts w:ascii="Times New Roman" w:hAnsi="Times New Roman" w:cs="Times New Roman"/>
          <w:sz w:val="24"/>
          <w:szCs w:val="24"/>
        </w:rPr>
        <w:t xml:space="preserve"> na kontaktnú osobu</w:t>
      </w:r>
      <w:r w:rsidR="00DA75B4" w:rsidRPr="00A0535C">
        <w:rPr>
          <w:rFonts w:ascii="Times New Roman" w:hAnsi="Times New Roman" w:cs="Times New Roman"/>
          <w:sz w:val="24"/>
          <w:szCs w:val="24"/>
        </w:rPr>
        <w:t xml:space="preserve"> obstarávateľa</w:t>
      </w:r>
      <w:r w:rsidR="00407739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A0535C">
        <w:rPr>
          <w:rFonts w:ascii="Times New Roman" w:hAnsi="Times New Roman" w:cs="Times New Roman"/>
          <w:sz w:val="24"/>
          <w:szCs w:val="24"/>
        </w:rPr>
        <w:t>(bod. č</w:t>
      </w:r>
      <w:r w:rsidR="00831194" w:rsidRPr="00A0535C">
        <w:rPr>
          <w:rFonts w:ascii="Times New Roman" w:hAnsi="Times New Roman" w:cs="Times New Roman"/>
          <w:sz w:val="24"/>
          <w:szCs w:val="24"/>
        </w:rPr>
        <w:t>.</w:t>
      </w:r>
      <w:r w:rsidR="00624652" w:rsidRPr="00A0535C">
        <w:rPr>
          <w:rFonts w:ascii="Times New Roman" w:hAnsi="Times New Roman" w:cs="Times New Roman"/>
          <w:sz w:val="24"/>
          <w:szCs w:val="24"/>
        </w:rPr>
        <w:t>2).</w:t>
      </w:r>
      <w:r w:rsidR="00831194" w:rsidRPr="00A0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98" w:rsidRPr="00A0535C" w:rsidRDefault="00831194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F84BC6">
        <w:rPr>
          <w:rFonts w:ascii="Times New Roman" w:hAnsi="Times New Roman" w:cs="Times New Roman"/>
          <w:b/>
          <w:sz w:val="24"/>
          <w:szCs w:val="24"/>
          <w:u w:val="single"/>
        </w:rPr>
        <w:t>Odpovede</w:t>
      </w:r>
      <w:r w:rsidRPr="00F8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5C">
        <w:rPr>
          <w:rFonts w:ascii="Times New Roman" w:hAnsi="Times New Roman" w:cs="Times New Roman"/>
          <w:sz w:val="24"/>
          <w:szCs w:val="24"/>
        </w:rPr>
        <w:t xml:space="preserve">budú poskytnuté </w:t>
      </w:r>
      <w:r w:rsidR="00F84BC6" w:rsidRPr="000634C5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407739">
        <w:rPr>
          <w:rFonts w:ascii="Times New Roman" w:hAnsi="Times New Roman" w:cs="Times New Roman"/>
          <w:sz w:val="24"/>
          <w:szCs w:val="24"/>
        </w:rPr>
        <w:t xml:space="preserve"> </w:t>
      </w:r>
      <w:r w:rsidR="003F429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17</w:t>
      </w:r>
      <w:r w:rsidR="0070314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.6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</w:t>
      </w:r>
      <w:r w:rsidR="00F84BC6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2020</w:t>
      </w:r>
      <w:r w:rsidRPr="0026188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A0535C">
        <w:rPr>
          <w:rFonts w:ascii="Times New Roman" w:hAnsi="Times New Roman" w:cs="Times New Roman"/>
          <w:sz w:val="24"/>
          <w:szCs w:val="24"/>
        </w:rPr>
        <w:t>prostredníctvom e-mailu</w:t>
      </w:r>
      <w:r w:rsidR="00624652" w:rsidRPr="00A0535C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9454A1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="00624652" w:rsidRPr="00945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3E60" w:rsidRPr="009454A1"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r w:rsidR="00624652" w:rsidRPr="009454A1">
        <w:rPr>
          <w:rFonts w:ascii="Times New Roman" w:hAnsi="Times New Roman" w:cs="Times New Roman"/>
          <w:b/>
          <w:sz w:val="24"/>
          <w:szCs w:val="24"/>
          <w:u w:val="single"/>
        </w:rPr>
        <w:t>mail uchádzača</w:t>
      </w:r>
      <w:r w:rsidRPr="00A0535C">
        <w:rPr>
          <w:rFonts w:ascii="Times New Roman" w:hAnsi="Times New Roman" w:cs="Times New Roman"/>
          <w:sz w:val="24"/>
          <w:szCs w:val="24"/>
        </w:rPr>
        <w:t>, a to v lehote na predkladanie ponúk.</w:t>
      </w:r>
      <w:r w:rsidR="0021472F" w:rsidRPr="00A0535C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A0535C">
        <w:rPr>
          <w:rFonts w:ascii="Times New Roman" w:hAnsi="Times New Roman" w:cs="Times New Roman"/>
          <w:sz w:val="24"/>
          <w:szCs w:val="24"/>
        </w:rPr>
        <w:t xml:space="preserve">Odpoveď bude zároveň uverejnená aj v elektronickej forme na </w:t>
      </w:r>
      <w:hyperlink r:id="rId10" w:history="1">
        <w:r w:rsidR="00624652" w:rsidRPr="00A0535C">
          <w:rPr>
            <w:rStyle w:val="Hypertextovprepojenie"/>
            <w:rFonts w:ascii="Times New Roman" w:hAnsi="Times New Roman" w:cs="Times New Roman"/>
            <w:sz w:val="24"/>
            <w:szCs w:val="24"/>
          </w:rPr>
          <w:t>www.dpmz.sk</w:t>
        </w:r>
      </w:hyperlink>
      <w:r w:rsidR="00624652" w:rsidRPr="00A0535C">
        <w:rPr>
          <w:rFonts w:ascii="Times New Roman" w:hAnsi="Times New Roman" w:cs="Times New Roman"/>
          <w:sz w:val="24"/>
          <w:szCs w:val="24"/>
        </w:rPr>
        <w:t xml:space="preserve">, v sekcii </w:t>
      </w:r>
      <w:r w:rsidR="00624652" w:rsidRPr="00213E60">
        <w:rPr>
          <w:rFonts w:ascii="Times New Roman" w:hAnsi="Times New Roman" w:cs="Times New Roman"/>
          <w:sz w:val="24"/>
          <w:szCs w:val="24"/>
        </w:rPr>
        <w:t>Verejné obstarávanie</w:t>
      </w:r>
      <w:r w:rsidR="009E0898" w:rsidRPr="00213E60">
        <w:rPr>
          <w:rFonts w:ascii="Times New Roman" w:hAnsi="Times New Roman" w:cs="Times New Roman"/>
          <w:sz w:val="24"/>
          <w:szCs w:val="24"/>
        </w:rPr>
        <w:t>/prieskum trhu</w:t>
      </w:r>
      <w:r w:rsidR="00F0390B">
        <w:rPr>
          <w:rFonts w:ascii="Times New Roman" w:hAnsi="Times New Roman" w:cs="Times New Roman"/>
          <w:sz w:val="24"/>
          <w:szCs w:val="24"/>
        </w:rPr>
        <w:t xml:space="preserve"> do 10 000 EUR</w:t>
      </w:r>
      <w:r w:rsidR="009E0898" w:rsidRPr="00213E60">
        <w:rPr>
          <w:rFonts w:ascii="Times New Roman" w:hAnsi="Times New Roman" w:cs="Times New Roman"/>
          <w:sz w:val="24"/>
          <w:szCs w:val="24"/>
        </w:rPr>
        <w:t>.</w:t>
      </w:r>
    </w:p>
    <w:p w:rsidR="0021472F" w:rsidRDefault="0021472F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9E0898" w:rsidRPr="00A0535C">
        <w:rPr>
          <w:rFonts w:ascii="Times New Roman" w:hAnsi="Times New Roman" w:cs="Times New Roman"/>
          <w:sz w:val="24"/>
          <w:szCs w:val="24"/>
        </w:rPr>
        <w:t xml:space="preserve">po uplynutí termínu na predkladanie cenových ponúk </w:t>
      </w:r>
      <w:r w:rsidR="00F84BC6">
        <w:rPr>
          <w:rFonts w:ascii="Times New Roman" w:hAnsi="Times New Roman" w:cs="Times New Roman"/>
          <w:sz w:val="24"/>
          <w:szCs w:val="24"/>
        </w:rPr>
        <w:t xml:space="preserve">(bod. 13) </w:t>
      </w:r>
      <w:r w:rsidRPr="00A0535C">
        <w:rPr>
          <w:rFonts w:ascii="Times New Roman" w:hAnsi="Times New Roman" w:cs="Times New Roman"/>
          <w:sz w:val="24"/>
          <w:szCs w:val="24"/>
        </w:rPr>
        <w:t xml:space="preserve">môže </w:t>
      </w:r>
      <w:r w:rsidR="009E0898" w:rsidRPr="00A0535C">
        <w:rPr>
          <w:rFonts w:ascii="Times New Roman" w:hAnsi="Times New Roman" w:cs="Times New Roman"/>
          <w:sz w:val="24"/>
          <w:szCs w:val="24"/>
        </w:rPr>
        <w:t xml:space="preserve">v procese vyhodnotenia ponúk </w:t>
      </w:r>
      <w:r w:rsidRPr="00A0535C">
        <w:rPr>
          <w:rFonts w:ascii="Times New Roman" w:hAnsi="Times New Roman" w:cs="Times New Roman"/>
          <w:sz w:val="24"/>
          <w:szCs w:val="24"/>
        </w:rPr>
        <w:t>požiadať uchádzača o písomné vysvetlenie informácií, ktoré sú uvedené v</w:t>
      </w:r>
      <w:r w:rsidR="009E0898" w:rsidRPr="00A0535C">
        <w:rPr>
          <w:rFonts w:ascii="Times New Roman" w:hAnsi="Times New Roman" w:cs="Times New Roman"/>
          <w:sz w:val="24"/>
          <w:szCs w:val="24"/>
        </w:rPr>
        <w:t> </w:t>
      </w:r>
      <w:r w:rsidRPr="00A0535C">
        <w:rPr>
          <w:rFonts w:ascii="Times New Roman" w:hAnsi="Times New Roman" w:cs="Times New Roman"/>
          <w:sz w:val="24"/>
          <w:szCs w:val="24"/>
        </w:rPr>
        <w:t>ponuke</w:t>
      </w:r>
      <w:r w:rsidR="009E0898" w:rsidRPr="00A0535C">
        <w:rPr>
          <w:rFonts w:ascii="Times New Roman" w:hAnsi="Times New Roman" w:cs="Times New Roman"/>
          <w:sz w:val="24"/>
          <w:szCs w:val="24"/>
        </w:rPr>
        <w:t>. Táto komunikácia bude opäť prebiehať elektronickou formou prostredníctvom elektronickej pošty na e-mailovú adresu</w:t>
      </w:r>
      <w:r w:rsidR="00B676DF" w:rsidRPr="00A0535C">
        <w:rPr>
          <w:rFonts w:ascii="Times New Roman" w:hAnsi="Times New Roman" w:cs="Times New Roman"/>
          <w:sz w:val="24"/>
          <w:szCs w:val="24"/>
        </w:rPr>
        <w:t xml:space="preserve"> osoby</w:t>
      </w:r>
      <w:r w:rsidR="009E0898" w:rsidRPr="00A0535C">
        <w:rPr>
          <w:rFonts w:ascii="Times New Roman" w:hAnsi="Times New Roman" w:cs="Times New Roman"/>
          <w:sz w:val="24"/>
          <w:szCs w:val="24"/>
        </w:rPr>
        <w:t>, ktor</w:t>
      </w:r>
      <w:r w:rsidR="00B676DF" w:rsidRPr="00A0535C">
        <w:rPr>
          <w:rFonts w:ascii="Times New Roman" w:hAnsi="Times New Roman" w:cs="Times New Roman"/>
          <w:sz w:val="24"/>
          <w:szCs w:val="24"/>
        </w:rPr>
        <w:t>ú uchádzač uvedie v odpovedi na túto Výzvu ako kontaktnú osobu.</w:t>
      </w:r>
      <w:r w:rsidR="009454A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0EC1" w:rsidRPr="00A0535C" w:rsidRDefault="00D60EC1" w:rsidP="007261D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F5A79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7. </w:t>
      </w:r>
      <w:r w:rsidR="00C463E0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Typ uzavretej zmluvy s úspešným uchádzačom:</w:t>
      </w:r>
    </w:p>
    <w:p w:rsidR="008B0361" w:rsidRPr="00A0535C" w:rsidRDefault="008B036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Obstarávateľ uzavrie s jedným úspešným uchádzačom </w:t>
      </w:r>
      <w:r w:rsidR="0087285B" w:rsidRPr="00A0535C">
        <w:rPr>
          <w:rFonts w:ascii="Times New Roman" w:hAnsi="Times New Roman" w:cs="Times New Roman"/>
          <w:sz w:val="24"/>
          <w:szCs w:val="24"/>
        </w:rPr>
        <w:t>Zm</w:t>
      </w:r>
      <w:r w:rsidR="00A0535C" w:rsidRPr="00A0535C">
        <w:rPr>
          <w:rFonts w:ascii="Times New Roman" w:hAnsi="Times New Roman" w:cs="Times New Roman"/>
          <w:sz w:val="24"/>
          <w:szCs w:val="24"/>
        </w:rPr>
        <w:t>l</w:t>
      </w:r>
      <w:r w:rsidR="0087285B" w:rsidRPr="00A0535C">
        <w:rPr>
          <w:rFonts w:ascii="Times New Roman" w:hAnsi="Times New Roman" w:cs="Times New Roman"/>
          <w:sz w:val="24"/>
          <w:szCs w:val="24"/>
        </w:rPr>
        <w:t>uvu o poskytnutí služby</w:t>
      </w:r>
      <w:r w:rsidRPr="00A0535C">
        <w:rPr>
          <w:rFonts w:ascii="Times New Roman" w:hAnsi="Times New Roman" w:cs="Times New Roman"/>
          <w:sz w:val="24"/>
          <w:szCs w:val="24"/>
        </w:rPr>
        <w:t>, uzatvorenú podľa § 269 ods. 2 Obchodného zákonníka (Zákon č. 513/1991 Zb. v znení neskorších pred</w:t>
      </w:r>
      <w:r w:rsidR="00A330CC" w:rsidRPr="00A0535C">
        <w:rPr>
          <w:rFonts w:ascii="Times New Roman" w:hAnsi="Times New Roman" w:cs="Times New Roman"/>
          <w:sz w:val="24"/>
          <w:szCs w:val="24"/>
        </w:rPr>
        <w:t>pisov), (ďalej aj a</w:t>
      </w:r>
      <w:r w:rsidR="00A0535C" w:rsidRPr="00A0535C">
        <w:rPr>
          <w:rFonts w:ascii="Times New Roman" w:hAnsi="Times New Roman" w:cs="Times New Roman"/>
          <w:sz w:val="24"/>
          <w:szCs w:val="24"/>
        </w:rPr>
        <w:t>ko „zmluva“), a to na obdobie 36</w:t>
      </w:r>
      <w:r w:rsidR="00A330CC" w:rsidRPr="00A0535C">
        <w:rPr>
          <w:rFonts w:ascii="Times New Roman" w:hAnsi="Times New Roman" w:cs="Times New Roman"/>
          <w:sz w:val="24"/>
          <w:szCs w:val="24"/>
        </w:rPr>
        <w:t xml:space="preserve"> mesiacov.</w:t>
      </w:r>
    </w:p>
    <w:p w:rsidR="008B0361" w:rsidRPr="00A0535C" w:rsidRDefault="008B036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8910CE">
        <w:rPr>
          <w:rFonts w:ascii="Times New Roman" w:hAnsi="Times New Roman" w:cs="Times New Roman"/>
          <w:sz w:val="24"/>
          <w:szCs w:val="24"/>
          <w:u w:val="single"/>
        </w:rPr>
        <w:t xml:space="preserve">Návrh zmluvy predloží </w:t>
      </w:r>
      <w:r w:rsidR="00CB0407">
        <w:rPr>
          <w:rFonts w:ascii="Times New Roman" w:hAnsi="Times New Roman" w:cs="Times New Roman"/>
          <w:sz w:val="24"/>
          <w:szCs w:val="24"/>
          <w:u w:val="single"/>
        </w:rPr>
        <w:t xml:space="preserve">obstarávateľ </w:t>
      </w:r>
      <w:r w:rsidR="006B7FB0" w:rsidRPr="008910CE">
        <w:rPr>
          <w:rFonts w:ascii="Times New Roman" w:hAnsi="Times New Roman" w:cs="Times New Roman"/>
          <w:sz w:val="24"/>
          <w:szCs w:val="24"/>
          <w:u w:val="single"/>
        </w:rPr>
        <w:t>vybran</w:t>
      </w:r>
      <w:r w:rsidR="00CB0407">
        <w:rPr>
          <w:rFonts w:ascii="Times New Roman" w:hAnsi="Times New Roman" w:cs="Times New Roman"/>
          <w:sz w:val="24"/>
          <w:szCs w:val="24"/>
          <w:u w:val="single"/>
        </w:rPr>
        <w:t xml:space="preserve">ému uchádzačovi </w:t>
      </w:r>
      <w:r w:rsidR="00CB0407">
        <w:rPr>
          <w:rFonts w:ascii="Times New Roman" w:hAnsi="Times New Roman" w:cs="Times New Roman"/>
          <w:sz w:val="24"/>
          <w:szCs w:val="24"/>
        </w:rPr>
        <w:t>spolu s </w:t>
      </w:r>
      <w:r w:rsidR="006B7FB0" w:rsidRPr="00A0535C">
        <w:rPr>
          <w:rFonts w:ascii="Times New Roman" w:hAnsi="Times New Roman" w:cs="Times New Roman"/>
          <w:sz w:val="24"/>
          <w:szCs w:val="24"/>
        </w:rPr>
        <w:t>oznámen</w:t>
      </w:r>
      <w:r w:rsidR="00CB0407">
        <w:rPr>
          <w:rFonts w:ascii="Times New Roman" w:hAnsi="Times New Roman" w:cs="Times New Roman"/>
          <w:sz w:val="24"/>
          <w:szCs w:val="24"/>
        </w:rPr>
        <w:t>ím</w:t>
      </w:r>
      <w:r w:rsidR="006B7FB0" w:rsidRPr="00A0535C">
        <w:rPr>
          <w:rFonts w:ascii="Times New Roman" w:hAnsi="Times New Roman" w:cs="Times New Roman"/>
          <w:sz w:val="24"/>
          <w:szCs w:val="24"/>
        </w:rPr>
        <w:t xml:space="preserve"> o výsledkoch hodnotenia predložených cenových ponúk, k</w:t>
      </w:r>
      <w:r w:rsidR="0049221F" w:rsidRPr="00A0535C">
        <w:rPr>
          <w:rFonts w:ascii="Times New Roman" w:hAnsi="Times New Roman" w:cs="Times New Roman"/>
          <w:sz w:val="24"/>
          <w:szCs w:val="24"/>
        </w:rPr>
        <w:t xml:space="preserve">toré vybraný uchádzač  </w:t>
      </w:r>
      <w:proofErr w:type="spellStart"/>
      <w:r w:rsidR="0049221F" w:rsidRPr="00A0535C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49221F" w:rsidRPr="00A0535C">
        <w:rPr>
          <w:rFonts w:ascii="Times New Roman" w:hAnsi="Times New Roman" w:cs="Times New Roman"/>
          <w:sz w:val="24"/>
          <w:szCs w:val="24"/>
        </w:rPr>
        <w:t xml:space="preserve">  </w:t>
      </w:r>
      <w:r w:rsidR="00CB0407">
        <w:rPr>
          <w:rFonts w:ascii="Times New Roman" w:hAnsi="Times New Roman" w:cs="Times New Roman"/>
          <w:sz w:val="24"/>
          <w:szCs w:val="24"/>
        </w:rPr>
        <w:t xml:space="preserve">do lehoty na oznámenie výsledkov prieskumu trhu. Zmluva bude predložená za účelom </w:t>
      </w:r>
      <w:r w:rsidR="00831194" w:rsidRPr="00A0535C">
        <w:rPr>
          <w:rFonts w:ascii="Times New Roman" w:hAnsi="Times New Roman" w:cs="Times New Roman"/>
          <w:sz w:val="24"/>
          <w:szCs w:val="24"/>
        </w:rPr>
        <w:t>vzájomn</w:t>
      </w:r>
      <w:r w:rsidR="00B34A64" w:rsidRPr="00A0535C">
        <w:rPr>
          <w:rFonts w:ascii="Times New Roman" w:hAnsi="Times New Roman" w:cs="Times New Roman"/>
          <w:sz w:val="24"/>
          <w:szCs w:val="24"/>
        </w:rPr>
        <w:t>é</w:t>
      </w:r>
      <w:r w:rsidRPr="00A0535C">
        <w:rPr>
          <w:rFonts w:ascii="Times New Roman" w:hAnsi="Times New Roman" w:cs="Times New Roman"/>
          <w:sz w:val="24"/>
          <w:szCs w:val="24"/>
        </w:rPr>
        <w:t>ho odsúhlasenia jej znenia s</w:t>
      </w:r>
      <w:r w:rsidR="00CB0407">
        <w:rPr>
          <w:rFonts w:ascii="Times New Roman" w:hAnsi="Times New Roman" w:cs="Times New Roman"/>
          <w:sz w:val="24"/>
          <w:szCs w:val="24"/>
        </w:rPr>
        <w:t xml:space="preserve">o zámerom následného </w:t>
      </w:r>
      <w:r w:rsidR="00E37CD4">
        <w:rPr>
          <w:rFonts w:ascii="Times New Roman" w:hAnsi="Times New Roman" w:cs="Times New Roman"/>
          <w:sz w:val="24"/>
          <w:szCs w:val="24"/>
        </w:rPr>
        <w:t xml:space="preserve">jej </w:t>
      </w:r>
      <w:r w:rsidR="00CB0407">
        <w:rPr>
          <w:rFonts w:ascii="Times New Roman" w:hAnsi="Times New Roman" w:cs="Times New Roman"/>
          <w:sz w:val="24"/>
          <w:szCs w:val="24"/>
        </w:rPr>
        <w:t>uzatvorenia</w:t>
      </w:r>
      <w:r w:rsidR="00E37CD4">
        <w:rPr>
          <w:rFonts w:ascii="Times New Roman" w:hAnsi="Times New Roman" w:cs="Times New Roman"/>
          <w:sz w:val="24"/>
          <w:szCs w:val="24"/>
        </w:rPr>
        <w:t xml:space="preserve"> oboma zmluvnými stranami</w:t>
      </w:r>
      <w:r w:rsidRPr="00A0535C">
        <w:rPr>
          <w:rFonts w:ascii="Times New Roman" w:hAnsi="Times New Roman" w:cs="Times New Roman"/>
          <w:sz w:val="24"/>
          <w:szCs w:val="24"/>
        </w:rPr>
        <w:t>.</w:t>
      </w:r>
      <w:r w:rsidR="00AD01CE" w:rsidRPr="00A0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D4" w:rsidRDefault="00E37CD4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1B2F" w:rsidRPr="00A0535C" w:rsidRDefault="00251B2F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3E0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8. </w:t>
      </w:r>
      <w:r w:rsidR="00C463E0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Financovanie predmetu zákazky:</w:t>
      </w:r>
    </w:p>
    <w:p w:rsidR="00083A6C" w:rsidRPr="00A0535C" w:rsidRDefault="00DA75B4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>Toto obstarávanie nie je na</w:t>
      </w:r>
      <w:r w:rsidR="00083A6C" w:rsidRPr="00A0535C">
        <w:rPr>
          <w:rFonts w:ascii="Times New Roman" w:hAnsi="Times New Roman" w:cs="Times New Roman"/>
          <w:sz w:val="24"/>
          <w:szCs w:val="24"/>
        </w:rPr>
        <w:t xml:space="preserve">dlimitnou zákazkou v zmysle zákona 343/2015 </w:t>
      </w:r>
      <w:proofErr w:type="spellStart"/>
      <w:r w:rsidR="00083A6C" w:rsidRPr="00A053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83A6C" w:rsidRPr="00A0535C">
        <w:rPr>
          <w:rFonts w:ascii="Times New Roman" w:hAnsi="Times New Roman" w:cs="Times New Roman"/>
          <w:sz w:val="24"/>
          <w:szCs w:val="24"/>
        </w:rPr>
        <w:t>. (viď finančný limit pre nadlimitnú zákazku platný pre obstarávateľa.</w:t>
      </w:r>
    </w:p>
    <w:p w:rsidR="008B0361" w:rsidRPr="00A0535C" w:rsidRDefault="00083A6C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>Obstarávateľ real</w:t>
      </w:r>
      <w:r w:rsidR="00142A1D" w:rsidRPr="00A0535C">
        <w:rPr>
          <w:rFonts w:ascii="Times New Roman" w:hAnsi="Times New Roman" w:cs="Times New Roman"/>
          <w:sz w:val="24"/>
          <w:szCs w:val="24"/>
        </w:rPr>
        <w:t>izuje toto obstarávanie prostredníctvom</w:t>
      </w:r>
      <w:r w:rsidRPr="00A0535C">
        <w:rPr>
          <w:rFonts w:ascii="Times New Roman" w:hAnsi="Times New Roman" w:cs="Times New Roman"/>
          <w:sz w:val="24"/>
          <w:szCs w:val="24"/>
        </w:rPr>
        <w:t xml:space="preserve"> prieskumu trhu </w:t>
      </w:r>
      <w:r w:rsidR="00142A1D" w:rsidRPr="00A0535C">
        <w:rPr>
          <w:rFonts w:ascii="Times New Roman" w:hAnsi="Times New Roman" w:cs="Times New Roman"/>
          <w:sz w:val="24"/>
          <w:szCs w:val="24"/>
        </w:rPr>
        <w:t>a to vyhlásením</w:t>
      </w:r>
      <w:r w:rsidRPr="00A0535C">
        <w:rPr>
          <w:rFonts w:ascii="Times New Roman" w:hAnsi="Times New Roman" w:cs="Times New Roman"/>
          <w:sz w:val="24"/>
          <w:szCs w:val="24"/>
        </w:rPr>
        <w:t xml:space="preserve"> výzvy na predkladanie cenových po</w:t>
      </w:r>
      <w:r w:rsidR="00D64F4E" w:rsidRPr="00A0535C">
        <w:rPr>
          <w:rFonts w:ascii="Times New Roman" w:hAnsi="Times New Roman" w:cs="Times New Roman"/>
          <w:sz w:val="24"/>
          <w:szCs w:val="24"/>
        </w:rPr>
        <w:t xml:space="preserve">núk. Uvedený postup obstarania zákon č. 343/2015 </w:t>
      </w:r>
      <w:proofErr w:type="spellStart"/>
      <w:r w:rsidR="00D64F4E" w:rsidRPr="00A053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64F4E" w:rsidRPr="00A0535C">
        <w:rPr>
          <w:rFonts w:ascii="Times New Roman" w:hAnsi="Times New Roman" w:cs="Times New Roman"/>
          <w:sz w:val="24"/>
          <w:szCs w:val="24"/>
        </w:rPr>
        <w:t xml:space="preserve">. neupravuje. </w:t>
      </w:r>
    </w:p>
    <w:p w:rsidR="00760696" w:rsidRPr="00A0535C" w:rsidRDefault="008B0361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Predmet zákazky bude financovaný z vlastných prostriedkov obstarávateľa. </w:t>
      </w:r>
    </w:p>
    <w:p w:rsidR="00AD01CE" w:rsidRPr="00A0535C" w:rsidRDefault="00760696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>Obstarávateľ neposkytuje zálohovú platbu.</w:t>
      </w:r>
      <w:r w:rsidR="00D64F4E" w:rsidRPr="00A05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4C5" w:rsidRPr="001E2BE2" w:rsidRDefault="000634C5" w:rsidP="00724211">
      <w:pPr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AB55F7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9. </w:t>
      </w:r>
      <w:r w:rsidR="00AB55F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Dokumenty, ktoré predkladá uchádzač </w:t>
      </w:r>
      <w:r w:rsidR="00F0390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ako súčasť ponuky </w:t>
      </w:r>
      <w:r w:rsidR="004120E3">
        <w:rPr>
          <w:rFonts w:ascii="Times New Roman" w:hAnsi="Times New Roman" w:cs="Times New Roman"/>
          <w:b/>
          <w:sz w:val="24"/>
          <w:szCs w:val="24"/>
          <w:highlight w:val="lightGray"/>
        </w:rPr>
        <w:t>a spôsob ich predkladania</w:t>
      </w:r>
    </w:p>
    <w:p w:rsidR="005A49CB" w:rsidRDefault="005A49CB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A49CB" w:rsidRPr="00C179B0" w:rsidRDefault="005A49CB" w:rsidP="00D60E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B0">
        <w:rPr>
          <w:rFonts w:ascii="Times New Roman" w:hAnsi="Times New Roman" w:cs="Times New Roman"/>
          <w:b/>
          <w:sz w:val="24"/>
          <w:szCs w:val="24"/>
          <w:u w:val="single"/>
        </w:rPr>
        <w:t>Spôsob predkladania dokumentov:</w:t>
      </w:r>
    </w:p>
    <w:p w:rsidR="0075436E" w:rsidRPr="00E30BAD" w:rsidRDefault="0075436E" w:rsidP="0075436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ďalej u</w:t>
      </w:r>
      <w:r w:rsidRPr="00E30BAD">
        <w:rPr>
          <w:rFonts w:ascii="Times New Roman" w:hAnsi="Times New Roman" w:cs="Times New Roman"/>
          <w:sz w:val="24"/>
          <w:szCs w:val="24"/>
        </w:rPr>
        <w:t xml:space="preserve">vedené </w:t>
      </w:r>
      <w:r>
        <w:rPr>
          <w:rFonts w:ascii="Times New Roman" w:hAnsi="Times New Roman" w:cs="Times New Roman"/>
          <w:sz w:val="24"/>
          <w:szCs w:val="24"/>
        </w:rPr>
        <w:t xml:space="preserve">požadované </w:t>
      </w:r>
      <w:r w:rsidRPr="00E30BAD">
        <w:rPr>
          <w:rFonts w:ascii="Times New Roman" w:hAnsi="Times New Roman" w:cs="Times New Roman"/>
          <w:sz w:val="24"/>
          <w:szCs w:val="24"/>
        </w:rPr>
        <w:t xml:space="preserve">doklady uchádzač zašle </w:t>
      </w:r>
      <w:r w:rsidR="005A49CB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="005A49CB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5A49CB">
        <w:rPr>
          <w:rFonts w:ascii="Times New Roman" w:hAnsi="Times New Roman" w:cs="Times New Roman"/>
          <w:sz w:val="24"/>
          <w:szCs w:val="24"/>
        </w:rPr>
        <w:t xml:space="preserve"> oprávnenou osobou podpísaných, opečiatkovaných dokumentov</w:t>
      </w:r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 w:rsidR="007D6518">
        <w:rPr>
          <w:rFonts w:ascii="Times New Roman" w:hAnsi="Times New Roman" w:cs="Times New Roman"/>
          <w:sz w:val="24"/>
          <w:szCs w:val="24"/>
        </w:rPr>
        <w:t xml:space="preserve">v needitovateľnom formáte, napr. </w:t>
      </w:r>
      <w:proofErr w:type="spellStart"/>
      <w:r w:rsidRPr="00E30B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 w:rsidR="00C2437C">
        <w:rPr>
          <w:rFonts w:ascii="Times New Roman" w:hAnsi="Times New Roman" w:cs="Times New Roman"/>
          <w:sz w:val="24"/>
          <w:szCs w:val="24"/>
        </w:rPr>
        <w:t>,</w:t>
      </w:r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 w:rsidR="005A49CB">
        <w:rPr>
          <w:rFonts w:ascii="Times New Roman" w:hAnsi="Times New Roman" w:cs="Times New Roman"/>
          <w:sz w:val="24"/>
          <w:szCs w:val="24"/>
        </w:rPr>
        <w:t xml:space="preserve">a to </w:t>
      </w:r>
      <w:r w:rsidRPr="00E30BAD">
        <w:rPr>
          <w:rFonts w:ascii="Times New Roman" w:hAnsi="Times New Roman" w:cs="Times New Roman"/>
          <w:sz w:val="24"/>
          <w:szCs w:val="24"/>
        </w:rPr>
        <w:t>elektronickou poštou na mailovú adresu kontaktnej osoby obstarávateľa (</w:t>
      </w:r>
      <w:hyperlink r:id="rId11" w:history="1">
        <w:r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Pr="00E30BAD">
        <w:rPr>
          <w:rFonts w:ascii="Times New Roman" w:hAnsi="Times New Roman" w:cs="Times New Roman"/>
          <w:sz w:val="24"/>
          <w:szCs w:val="24"/>
        </w:rPr>
        <w:t>)</w:t>
      </w:r>
      <w:r w:rsidR="005A49CB">
        <w:rPr>
          <w:rFonts w:ascii="Times New Roman" w:hAnsi="Times New Roman" w:cs="Times New Roman"/>
          <w:sz w:val="24"/>
          <w:szCs w:val="24"/>
        </w:rPr>
        <w:t>.</w:t>
      </w:r>
    </w:p>
    <w:p w:rsidR="00AB55F7" w:rsidRDefault="00AB55F7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F57D7" w:rsidRPr="00C179B0" w:rsidRDefault="007F57D7" w:rsidP="00D60EC1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Všetci uchádzači predložia:</w:t>
      </w:r>
    </w:p>
    <w:p w:rsidR="00AB55F7" w:rsidRDefault="00AB55F7" w:rsidP="00AB55F7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lang w:eastAsia="sk-SK"/>
        </w:rPr>
        <w:t>A</w:t>
      </w:r>
      <w:r w:rsidRPr="008C0237">
        <w:rPr>
          <w:rFonts w:ascii="Times New Roman" w:hAnsi="Times New Roman"/>
          <w:b/>
          <w:lang w:eastAsia="sk-SK"/>
        </w:rPr>
        <w:t>)</w:t>
      </w:r>
      <w:r>
        <w:rPr>
          <w:rFonts w:ascii="Times New Roman" w:hAnsi="Times New Roman"/>
          <w:b/>
          <w:lang w:eastAsia="sk-SK"/>
        </w:rPr>
        <w:t xml:space="preserve"> </w:t>
      </w:r>
      <w:r w:rsidRPr="00E37CD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Návrh na plnenie kritérií (návrh cien za predmet zákazky)</w:t>
      </w:r>
      <w:r w:rsidR="00E37CD4" w:rsidRPr="00E37CD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 – Príloha č. 1</w:t>
      </w:r>
    </w:p>
    <w:p w:rsidR="00AB55F7" w:rsidRDefault="00AB55F7" w:rsidP="00AB55F7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2437C" w:rsidRPr="00C2437C" w:rsidRDefault="00AB55F7" w:rsidP="00C2437C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predloží vyplnenú </w:t>
      </w:r>
      <w:r w:rsidRPr="0058138A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opečiatkovanú a podpísanú oprávnenou osobou uchádzača.</w:t>
      </w:r>
      <w:r w:rsidRPr="000C7E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37CD4">
        <w:rPr>
          <w:rFonts w:ascii="Times New Roman" w:hAnsi="Times New Roman"/>
          <w:color w:val="000000"/>
          <w:sz w:val="24"/>
          <w:szCs w:val="24"/>
          <w:lang w:eastAsia="sk-SK"/>
        </w:rPr>
        <w:t>Formulár uchádzač kompletne vyplní v elektronickej podobe, následne ho vytlačí, podpíše a opečiatkuje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Formulár sa nachádza v editovateľnej forme 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danej zákazke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adrese: </w:t>
      </w:r>
      <w:hyperlink r:id="rId12" w:history="1">
        <w:r w:rsidR="00C2437C" w:rsidRPr="00C2437C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http://www.dpmz.sk/prieskum-trhu---zakazky-v-hodnote-do-10-000-eur/</w:t>
        </w:r>
      </w:hyperlink>
    </w:p>
    <w:p w:rsidR="00AB55F7" w:rsidRDefault="008910CE" w:rsidP="00AB55F7">
      <w:pPr>
        <w:spacing w:before="144" w:after="192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Celková c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ena za predmet zákazky</w:t>
      </w:r>
      <w:r w:rsidRPr="008910C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>v EUR bez DPH</w:t>
      </w:r>
      <w:r w:rsidR="00D17A81" w:rsidRPr="00D17A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7A81">
        <w:rPr>
          <w:rFonts w:ascii="Times New Roman" w:eastAsia="Times New Roman" w:hAnsi="Times New Roman"/>
          <w:sz w:val="24"/>
          <w:szCs w:val="24"/>
          <w:lang w:eastAsia="sk-SK"/>
        </w:rPr>
        <w:t>uvedená v Prílohe</w:t>
      </w:r>
      <w:r w:rsidR="00D17A81" w:rsidRPr="00865405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ktorá bude predmetom vyhodnotenia cenového prieskumu,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7A81">
        <w:rPr>
          <w:rFonts w:ascii="Times New Roman" w:eastAsia="Times New Roman" w:hAnsi="Times New Roman"/>
          <w:sz w:val="24"/>
          <w:szCs w:val="24"/>
          <w:lang w:eastAsia="sk-SK"/>
        </w:rPr>
        <w:t xml:space="preserve">sa uvedie tak, aby obsahovala 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všetky náklady spojené s vyhotovením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 xml:space="preserve"> a dodaním predmetu tejto Výzvy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, vrátane doprav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ných  nákladov, balného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, vrátane vplyvu kurzu meny EUR k iným menám a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B55F7" w:rsidRDefault="00AB55F7" w:rsidP="00AB55F7">
      <w:pPr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B</w:t>
      </w:r>
      <w:r w:rsidRPr="0058138A">
        <w:rPr>
          <w:rFonts w:ascii="Times New Roman" w:hAnsi="Times New Roman"/>
          <w:b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E37CD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Identifikačné údaje uchádzača</w:t>
      </w:r>
      <w:r w:rsidR="00E37CD4" w:rsidRPr="00E37CD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– Príloha č. 2</w:t>
      </w:r>
    </w:p>
    <w:p w:rsidR="00C2437C" w:rsidRPr="00C2437C" w:rsidRDefault="00AB55F7" w:rsidP="00C2437C">
      <w:pPr>
        <w:spacing w:before="144" w:after="192" w:line="240" w:lineRule="auto"/>
        <w:ind w:left="708"/>
        <w:contextualSpacing/>
        <w:jc w:val="both"/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37C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kompletne vyplní formulár </w:t>
      </w:r>
      <w:r w:rsidR="00E37CD4" w:rsidRPr="00E37CD4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Prílohy č. 2</w:t>
      </w:r>
      <w:r w:rsidR="00E37CD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elektronickej podobe, následne ho vytlačí, podpíše a opečiatkuje.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37CD4">
        <w:rPr>
          <w:rFonts w:ascii="Times New Roman" w:hAnsi="Times New Roman"/>
          <w:bCs/>
          <w:color w:val="000000"/>
          <w:sz w:val="24"/>
          <w:szCs w:val="24"/>
          <w:lang w:eastAsia="sk-SK"/>
        </w:rPr>
        <w:t>Fo</w:t>
      </w:r>
      <w:r w:rsidRPr="00581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rmulár sa nachádza v editovateľnej forme 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danej zákazke </w:t>
      </w:r>
      <w:r w:rsidRPr="00581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adrese: </w:t>
      </w:r>
      <w:hyperlink r:id="rId13" w:history="1">
        <w:r w:rsidR="00C2437C" w:rsidRPr="00C2437C">
          <w:rPr>
            <w:rStyle w:val="Hypertextovprepojenie"/>
          </w:rPr>
          <w:t>http://www.dpmz.sk/prieskum-trhu---zakazky-v-hodnote-do-10-000-eur/</w:t>
        </w:r>
      </w:hyperlink>
    </w:p>
    <w:p w:rsidR="00AB55F7" w:rsidRDefault="00AB55F7" w:rsidP="00AB55F7">
      <w:pPr>
        <w:spacing w:before="144" w:after="192" w:line="240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B55F7" w:rsidRDefault="00AB55F7" w:rsidP="00AB55F7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B55F7" w:rsidRPr="00C179B0" w:rsidRDefault="00213E60" w:rsidP="00AB55F7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Dokumenty, ktoré uchádzač predkladá ako p</w:t>
      </w:r>
      <w:r w:rsidR="00C2437C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odmienku</w:t>
      </w:r>
      <w:r w:rsidR="00AB55F7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účasti uchádzačov podľa § 32, zák. 343/2015 </w:t>
      </w:r>
      <w:proofErr w:type="spellStart"/>
      <w:r w:rsidR="00AB55F7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Z.z</w:t>
      </w:r>
      <w:proofErr w:type="spellEnd"/>
      <w:r w:rsidR="00AB55F7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.:</w:t>
      </w:r>
    </w:p>
    <w:p w:rsidR="00181D5D" w:rsidRPr="00A0535C" w:rsidRDefault="007261D9" w:rsidP="007261D9">
      <w:pPr>
        <w:ind w:left="708"/>
        <w:rPr>
          <w:rFonts w:ascii="Times New Roman" w:hAnsi="Times New Roman"/>
          <w:bCs/>
          <w:sz w:val="24"/>
          <w:szCs w:val="24"/>
          <w:highlight w:val="gree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1D5D" w:rsidRPr="00A0535C">
        <w:rPr>
          <w:rFonts w:ascii="Times New Roman" w:hAnsi="Times New Roman" w:cs="Times New Roman"/>
          <w:sz w:val="24"/>
          <w:szCs w:val="24"/>
        </w:rPr>
        <w:t xml:space="preserve">odmienky účasti uchádzačov na  prieskume trhu realizovaného prostredníctvom tejto Výzvy na predkladanie cenových ponúk vychádzajú z ustanovení </w:t>
      </w:r>
      <w:r w:rsidR="007F57D7" w:rsidRPr="00A0535C">
        <w:rPr>
          <w:rFonts w:ascii="Times New Roman" w:hAnsi="Times New Roman"/>
          <w:bCs/>
          <w:sz w:val="24"/>
          <w:szCs w:val="24"/>
          <w:lang w:eastAsia="sk-SK"/>
        </w:rPr>
        <w:t>§ 32</w:t>
      </w:r>
      <w:r w:rsidR="007F57D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81D5D" w:rsidRPr="00A0535C">
        <w:rPr>
          <w:rFonts w:ascii="Times New Roman" w:hAnsi="Times New Roman" w:cs="Times New Roman"/>
          <w:sz w:val="24"/>
          <w:szCs w:val="24"/>
        </w:rPr>
        <w:t>zákona č.</w:t>
      </w:r>
      <w:r w:rsidR="00181D5D" w:rsidRPr="00A0535C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 w:rsidR="00181D5D" w:rsidRPr="00A0535C">
        <w:rPr>
          <w:rFonts w:ascii="Times New Roman" w:hAnsi="Times New Roman"/>
          <w:bCs/>
          <w:sz w:val="24"/>
          <w:szCs w:val="24"/>
          <w:lang w:eastAsia="sk-SK"/>
        </w:rPr>
        <w:t>343/2015</w:t>
      </w:r>
      <w:r w:rsidR="007F57D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81D5D" w:rsidRPr="00A0535C">
        <w:rPr>
          <w:rFonts w:ascii="Times New Roman" w:hAnsi="Times New Roman"/>
          <w:bCs/>
          <w:sz w:val="24"/>
          <w:szCs w:val="24"/>
          <w:lang w:eastAsia="sk-SK"/>
        </w:rPr>
        <w:t>Z. z. o verejnom obstarávaní a o zmene a doplnení niektorých zákonov v znení neskorších predpisov</w:t>
      </w:r>
      <w:r w:rsidR="0051649A" w:rsidRPr="00A0535C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261D9" w:rsidRPr="007261D9" w:rsidRDefault="0051649A" w:rsidP="0075436E">
      <w:pPr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261D9">
        <w:rPr>
          <w:rFonts w:ascii="Times New Roman" w:hAnsi="Times New Roman"/>
          <w:b/>
          <w:bCs/>
          <w:sz w:val="24"/>
          <w:szCs w:val="24"/>
          <w:lang w:eastAsia="sk-SK"/>
        </w:rPr>
        <w:t>Na základe uvedeného uchádzač ako podmienku účasti predloží:</w:t>
      </w:r>
    </w:p>
    <w:p w:rsidR="007F57D7" w:rsidRDefault="007F57D7" w:rsidP="0075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C) </w:t>
      </w:r>
      <w:r w:rsidR="007261D9" w:rsidRPr="00E37CD4">
        <w:rPr>
          <w:rFonts w:ascii="Times New Roman" w:hAnsi="Times New Roman"/>
          <w:b/>
          <w:sz w:val="24"/>
          <w:szCs w:val="24"/>
          <w:u w:val="single"/>
          <w:lang w:eastAsia="sk-SK"/>
        </w:rPr>
        <w:t>Čestné vyhlásenie</w:t>
      </w:r>
      <w:r w:rsidR="00E37CD4" w:rsidRPr="00E37CD4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– Príloha č. 3</w:t>
      </w:r>
      <w:r w:rsidR="00E37CD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tom, </w:t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že </w:t>
      </w:r>
      <w:r w:rsidR="007261D9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</w:t>
      </w:r>
      <w:r w:rsidR="00E37CD4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obstarávaní </w:t>
      </w:r>
      <w:r w:rsidR="007261D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</w:t>
      </w:r>
      <w:r w:rsidR="00E37CD4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potvrdený </w:t>
      </w:r>
      <w:r w:rsidR="0075436E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konečným rozhodnutím v Slovenskej republike alebo v štáte sídla, </w:t>
      </w:r>
      <w:r w:rsidR="00E37CD4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miesta podnikania </w:t>
      </w:r>
      <w:r w:rsidR="00E37CD4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alebo </w:t>
      </w:r>
      <w:r w:rsidR="0075436E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obvyklého pobytu (v zmysle zákona 343/2015 Z. z.). </w:t>
      </w:r>
    </w:p>
    <w:p w:rsidR="007261D9" w:rsidRDefault="007F57D7" w:rsidP="007F57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Toto potvrdenie predkladá </w:t>
      </w:r>
      <w:r w:rsidR="007D651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každý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75436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="0075436E" w:rsidRPr="0075436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ktorý nie je </w:t>
      </w:r>
      <w:r w:rsidRPr="0075436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zapísaný</w:t>
      </w:r>
      <w:r w:rsidRPr="007F57D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v Zozname hospodárskych subjektov</w:t>
      </w:r>
      <w:r w:rsidRPr="007F57D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Pr="007F57D7">
        <w:rPr>
          <w:rFonts w:ascii="Times New Roman" w:hAnsi="Times New Roman" w:cs="Times New Roman"/>
          <w:bCs/>
          <w:sz w:val="24"/>
          <w:szCs w:val="24"/>
        </w:rPr>
        <w:t>ktorý vedie Úrad pre verejné obstarávanie (podľa zákona č. 343/2015 Z. z. o verejnom obstarávaní a o zmene a doplnení niektorých zákonov v znení neskorších predpisov)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61D9" w:rsidRDefault="007261D9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2437C" w:rsidRPr="00C2437C" w:rsidRDefault="007261D9" w:rsidP="00C243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C4FA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ako doklad predloží </w:t>
      </w:r>
      <w:r w:rsidR="00AC4FA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kompletne v elektronickej podobe vyplnený formulár </w:t>
      </w:r>
      <w:r w:rsidR="00AC4FAA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Prílohy č. 3</w:t>
      </w:r>
      <w:r w:rsidR="00AC4FAA">
        <w:rPr>
          <w:rFonts w:ascii="Times New Roman" w:hAnsi="Times New Roman"/>
          <w:color w:val="000000"/>
          <w:sz w:val="24"/>
          <w:szCs w:val="24"/>
          <w:lang w:eastAsia="sk-SK"/>
        </w:rPr>
        <w:t>, ktorý následne vytlačí, podpíše a opečiatkuje.</w:t>
      </w:r>
      <w:r w:rsidR="005F2D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C4FAA">
        <w:rPr>
          <w:rFonts w:ascii="Times New Roman" w:hAnsi="Times New Roman"/>
          <w:bCs/>
          <w:color w:val="000000"/>
          <w:sz w:val="24"/>
          <w:szCs w:val="24"/>
          <w:lang w:eastAsia="sk-SK"/>
        </w:rPr>
        <w:t>F</w:t>
      </w:r>
      <w:r w:rsidR="005F2D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ormulár sa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nachádza v editovateľnej forme 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danej zákazke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adrese: </w:t>
      </w:r>
      <w:hyperlink r:id="rId14" w:history="1">
        <w:r w:rsidR="00C2437C" w:rsidRPr="00C2437C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http://www.dpmz.sk/prieskum-trhu---zakazky-v-hodnote-do-10-000-eur/</w:t>
        </w:r>
      </w:hyperlink>
    </w:p>
    <w:p w:rsidR="007261D9" w:rsidRDefault="007261D9" w:rsidP="004114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F2D51" w:rsidRPr="008C0237" w:rsidRDefault="005F2D51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261D9" w:rsidRDefault="005F2D51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7261D9" w:rsidRPr="008C02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) Doklad o oprávnení poskytovať službu, dodávať tovar, resp. uskutočňovať stavebné práce </w:t>
      </w:r>
    </w:p>
    <w:p w:rsidR="007261D9" w:rsidRPr="008C0237" w:rsidRDefault="007261D9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E2063" w:rsidRDefault="008E2063" w:rsidP="008E206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Toto potvrdenie </w:t>
      </w:r>
      <w:r w:rsidRPr="0075436E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predkladajú hospodárske subjekty</w:t>
      </w:r>
      <w:r w:rsidRPr="008763A1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so sídlom mimo územia Slovenskej republiky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, ktoré nie sú </w:t>
      </w:r>
      <w:r w:rsidRPr="00702CC2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zapísané v Zozname hospodárskych subjektov</w:t>
      </w:r>
      <w:r w:rsidR="00675AC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(ďalej ZHS)</w:t>
      </w:r>
      <w:r w:rsidRPr="008E206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Pr="007F57D7">
        <w:rPr>
          <w:rFonts w:ascii="Times New Roman" w:hAnsi="Times New Roman" w:cs="Times New Roman"/>
          <w:bCs/>
          <w:sz w:val="24"/>
          <w:szCs w:val="24"/>
        </w:rPr>
        <w:t>ktorý vedie Úrad pre verejné obstarávanie (podľa zákona č. 343/2015 Z. z. o verejnom obstarávaní a o zmene a doplnení niektorých zákonov v znení neskorších predpisov)</w:t>
      </w:r>
      <w:r>
        <w:rPr>
          <w:rFonts w:ascii="Times New Roman" w:hAnsi="Times New Roman" w:cs="Times New Roman"/>
          <w:bCs/>
          <w:sz w:val="24"/>
          <w:szCs w:val="24"/>
        </w:rPr>
        <w:t xml:space="preserve">. Požadovaný doklad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(aktuálne platný výpis z obchodného alebo živnostenského registra, resp. ekvivalentného registra v krajine sídla hospodárskeho subjektu), nemusí byť úradne overený.</w:t>
      </w:r>
    </w:p>
    <w:p w:rsidR="008E2063" w:rsidRDefault="008E2063" w:rsidP="00702C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75AC7" w:rsidRDefault="008E2063" w:rsidP="007261D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Hospodárske subjekty </w:t>
      </w:r>
      <w:r w:rsidRPr="008E206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so sídlom na území Slovenskej republiky tento doklad nepredkladajú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nakoľko</w:t>
      </w:r>
    </w:p>
    <w:p w:rsidR="00675AC7" w:rsidRDefault="008E2063" w:rsidP="007261D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75AC7">
        <w:rPr>
          <w:rFonts w:ascii="Times New Roman" w:hAnsi="Times New Roman"/>
          <w:color w:val="000000"/>
          <w:sz w:val="24"/>
          <w:szCs w:val="24"/>
          <w:lang w:eastAsia="sk-SK"/>
        </w:rPr>
        <w:t>a) obstarávateľ overuje uvedený doklad v rámci overenia zápisu subjektu v ZHS</w:t>
      </w:r>
    </w:p>
    <w:p w:rsidR="007261D9" w:rsidRDefault="00675AC7" w:rsidP="007261D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b) obstarávateľ</w:t>
      </w:r>
      <w:r w:rsidR="007261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</w:t>
      </w:r>
      <w:r w:rsidR="007261D9">
        <w:rPr>
          <w:rFonts w:ascii="Times New Roman" w:hAnsi="Times New Roman"/>
          <w:color w:val="000000"/>
          <w:sz w:val="24"/>
          <w:szCs w:val="24"/>
          <w:lang w:eastAsia="sk-SK"/>
        </w:rPr>
        <w:t>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</w:t>
      </w:r>
      <w:r w:rsidR="008E2063">
        <w:rPr>
          <w:rFonts w:ascii="Times New Roman" w:hAnsi="Times New Roman"/>
          <w:color w:val="000000"/>
          <w:sz w:val="24"/>
          <w:szCs w:val="24"/>
          <w:lang w:eastAsia="sk-SK"/>
        </w:rPr>
        <w:t>pisov (zákon proti byrokracii).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261D9" w:rsidRDefault="007261D9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30BAD" w:rsidRPr="001E2BE2" w:rsidRDefault="00E30BAD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C463E0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10. </w:t>
      </w:r>
      <w:r w:rsidR="00C463E0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Hodnotiace kritérium a výber úspešného uchádzača:</w:t>
      </w:r>
    </w:p>
    <w:p w:rsidR="00A0649A" w:rsidRPr="00E30BAD" w:rsidRDefault="00AF0F4E" w:rsidP="00D60E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0BAD">
        <w:rPr>
          <w:rFonts w:ascii="Times New Roman" w:hAnsi="Times New Roman" w:cs="Times New Roman"/>
          <w:sz w:val="24"/>
          <w:szCs w:val="24"/>
        </w:rPr>
        <w:t xml:space="preserve">Hodnotiace kritérium: </w:t>
      </w:r>
      <w:r w:rsidRPr="004114E8">
        <w:rPr>
          <w:rFonts w:ascii="Times New Roman" w:hAnsi="Times New Roman" w:cs="Times New Roman"/>
          <w:b/>
          <w:sz w:val="24"/>
          <w:szCs w:val="24"/>
          <w:u w:val="single"/>
        </w:rPr>
        <w:t>najnižšia cena v EUR bez DPH</w:t>
      </w:r>
      <w:r w:rsidR="008A2102" w:rsidRPr="0041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celý predmet zákazky</w:t>
      </w:r>
      <w:r w:rsidR="00C24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</w:t>
      </w:r>
      <w:r w:rsidR="00C2437C" w:rsidRPr="00C2437C">
        <w:rPr>
          <w:rFonts w:ascii="Times New Roman" w:hAnsi="Times New Roman" w:cs="Times New Roman"/>
          <w:b/>
          <w:sz w:val="24"/>
          <w:szCs w:val="24"/>
        </w:rPr>
        <w:tab/>
      </w:r>
      <w:r w:rsidR="00C2437C">
        <w:rPr>
          <w:rFonts w:ascii="Times New Roman" w:hAnsi="Times New Roman" w:cs="Times New Roman"/>
          <w:b/>
          <w:sz w:val="24"/>
          <w:szCs w:val="24"/>
          <w:u w:val="single"/>
        </w:rPr>
        <w:t>predpokladané obdobie 36 mesiacov</w:t>
      </w:r>
      <w:r w:rsidR="008A2102" w:rsidRPr="004114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0649A" w:rsidRPr="00E3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4E" w:rsidRPr="00E30BAD" w:rsidRDefault="00A0649A" w:rsidP="00D60EC1">
      <w:pPr>
        <w:ind w:left="708"/>
        <w:rPr>
          <w:rFonts w:ascii="Times New Roman" w:hAnsi="Times New Roman" w:cs="Times New Roman"/>
          <w:sz w:val="24"/>
          <w:szCs w:val="24"/>
        </w:rPr>
      </w:pPr>
      <w:r w:rsidRPr="00E30BAD">
        <w:rPr>
          <w:rFonts w:ascii="Times New Roman" w:hAnsi="Times New Roman" w:cs="Times New Roman"/>
          <w:sz w:val="24"/>
          <w:szCs w:val="24"/>
        </w:rPr>
        <w:lastRenderedPageBreak/>
        <w:t xml:space="preserve">Ako úspešný uchádzač bude </w:t>
      </w:r>
      <w:r w:rsidR="00F0390B">
        <w:rPr>
          <w:rFonts w:ascii="Times New Roman" w:hAnsi="Times New Roman" w:cs="Times New Roman"/>
          <w:sz w:val="24"/>
          <w:szCs w:val="24"/>
        </w:rPr>
        <w:t xml:space="preserve">vybratý jeden </w:t>
      </w:r>
      <w:r w:rsidRPr="00E30BAD">
        <w:rPr>
          <w:rFonts w:ascii="Times New Roman" w:hAnsi="Times New Roman" w:cs="Times New Roman"/>
          <w:sz w:val="24"/>
          <w:szCs w:val="24"/>
        </w:rPr>
        <w:t>uchádzač, ktorý obstarávateľovi ponúkne najnižšiu cenu v EUR bez DPH spolu za predmet zákazky popísaný v </w:t>
      </w:r>
      <w:r w:rsidR="00BD381F" w:rsidRPr="00E30BAD">
        <w:rPr>
          <w:rFonts w:ascii="Times New Roman" w:hAnsi="Times New Roman" w:cs="Times New Roman"/>
          <w:sz w:val="24"/>
          <w:szCs w:val="24"/>
        </w:rPr>
        <w:t>b</w:t>
      </w:r>
      <w:r w:rsidRPr="00E30BAD">
        <w:rPr>
          <w:rFonts w:ascii="Times New Roman" w:hAnsi="Times New Roman" w:cs="Times New Roman"/>
          <w:sz w:val="24"/>
          <w:szCs w:val="24"/>
        </w:rPr>
        <w:t>ode č. 5 tejto výzvy</w:t>
      </w:r>
      <w:r w:rsidR="00251B2F" w:rsidRPr="00E30BAD">
        <w:rPr>
          <w:rFonts w:ascii="Times New Roman" w:hAnsi="Times New Roman" w:cs="Times New Roman"/>
          <w:sz w:val="24"/>
          <w:szCs w:val="24"/>
        </w:rPr>
        <w:t xml:space="preserve"> pre predpokladané odberové množstvá, stanovené na základe aktuálnych nákupov </w:t>
      </w:r>
      <w:r w:rsidR="008A2102" w:rsidRPr="00E30BAD">
        <w:rPr>
          <w:rFonts w:ascii="Times New Roman" w:hAnsi="Times New Roman" w:cs="Times New Roman"/>
          <w:sz w:val="24"/>
          <w:szCs w:val="24"/>
        </w:rPr>
        <w:t>za rok 2019</w:t>
      </w:r>
      <w:r w:rsidRPr="00E30BAD">
        <w:rPr>
          <w:rFonts w:ascii="Times New Roman" w:hAnsi="Times New Roman" w:cs="Times New Roman"/>
          <w:sz w:val="24"/>
          <w:szCs w:val="24"/>
        </w:rPr>
        <w:t>.</w:t>
      </w:r>
    </w:p>
    <w:p w:rsidR="00843E93" w:rsidRPr="00E30BAD" w:rsidRDefault="00760696" w:rsidP="00D60EC1">
      <w:pPr>
        <w:ind w:left="708"/>
        <w:rPr>
          <w:rFonts w:ascii="Times New Roman" w:hAnsi="Times New Roman" w:cs="Times New Roman"/>
          <w:sz w:val="24"/>
          <w:szCs w:val="24"/>
        </w:rPr>
      </w:pPr>
      <w:r w:rsidRPr="00E30BAD">
        <w:rPr>
          <w:rFonts w:ascii="Times New Roman" w:hAnsi="Times New Roman" w:cs="Times New Roman"/>
          <w:sz w:val="24"/>
          <w:szCs w:val="24"/>
        </w:rPr>
        <w:t>Do vyhodnotenia na základe hodnotiaceho kritéria budú zaradené ponuky uchádzačov, ktoré spĺňajú požiadavky uvedené v tejto Výzve</w:t>
      </w:r>
      <w:r w:rsidR="00251B2F" w:rsidRPr="00E30BAD">
        <w:rPr>
          <w:rFonts w:ascii="Times New Roman" w:hAnsi="Times New Roman" w:cs="Times New Roman"/>
          <w:sz w:val="24"/>
          <w:szCs w:val="24"/>
        </w:rPr>
        <w:t xml:space="preserve"> a predlo</w:t>
      </w:r>
      <w:r w:rsidR="008A2102" w:rsidRPr="00E30BAD">
        <w:rPr>
          <w:rFonts w:ascii="Times New Roman" w:hAnsi="Times New Roman" w:cs="Times New Roman"/>
          <w:sz w:val="24"/>
          <w:szCs w:val="24"/>
        </w:rPr>
        <w:t>žia všetky požadované dokumenty podľa bodu 9.</w:t>
      </w:r>
    </w:p>
    <w:p w:rsidR="00851A98" w:rsidRDefault="00D60EC1" w:rsidP="00D60E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0EC1">
        <w:rPr>
          <w:rFonts w:ascii="Times New Roman" w:hAnsi="Times New Roman" w:cs="Times New Roman"/>
          <w:sz w:val="24"/>
          <w:szCs w:val="24"/>
        </w:rPr>
        <w:t>Navrhovaná cena je súčasťou Prílohy č. 1 – Návrh na plnenie kritérií</w:t>
      </w:r>
      <w:r w:rsidR="00C2437C">
        <w:rPr>
          <w:rFonts w:ascii="Times New Roman" w:hAnsi="Times New Roman" w:cs="Times New Roman"/>
          <w:sz w:val="24"/>
          <w:szCs w:val="24"/>
        </w:rPr>
        <w:t>.</w:t>
      </w:r>
    </w:p>
    <w:p w:rsidR="00D60EC1" w:rsidRDefault="00197364" w:rsidP="00D60E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obstarávateľ p</w:t>
      </w:r>
      <w:r w:rsidR="00AC4FAA">
        <w:rPr>
          <w:rFonts w:ascii="Times New Roman" w:hAnsi="Times New Roman" w:cs="Times New Roman"/>
          <w:sz w:val="24"/>
          <w:szCs w:val="24"/>
        </w:rPr>
        <w:t xml:space="preserve">ri vyhodnocovaní </w:t>
      </w:r>
      <w:r>
        <w:rPr>
          <w:rFonts w:ascii="Times New Roman" w:hAnsi="Times New Roman" w:cs="Times New Roman"/>
          <w:sz w:val="24"/>
          <w:szCs w:val="24"/>
        </w:rPr>
        <w:t xml:space="preserve">predložených ponúk v procese vysvetľovania, ktoré sa </w:t>
      </w:r>
      <w:r>
        <w:rPr>
          <w:rFonts w:ascii="Times New Roman" w:hAnsi="Times New Roman" w:cs="Times New Roman"/>
          <w:sz w:val="24"/>
          <w:szCs w:val="24"/>
        </w:rPr>
        <w:tab/>
        <w:t xml:space="preserve">uskutočňuje po lehote na predkladanie cenových ponúk, </w:t>
      </w:r>
      <w:r w:rsidRPr="00AC4FAA">
        <w:rPr>
          <w:rFonts w:ascii="Times New Roman" w:hAnsi="Times New Roman" w:cs="Times New Roman"/>
          <w:sz w:val="24"/>
          <w:szCs w:val="24"/>
        </w:rPr>
        <w:t xml:space="preserve">identifikuje nezrovnalosti alebo </w:t>
      </w:r>
      <w:r>
        <w:rPr>
          <w:rFonts w:ascii="Times New Roman" w:hAnsi="Times New Roman" w:cs="Times New Roman"/>
          <w:sz w:val="24"/>
          <w:szCs w:val="24"/>
        </w:rPr>
        <w:tab/>
      </w:r>
      <w:r w:rsidRPr="00AC4FAA">
        <w:rPr>
          <w:rFonts w:ascii="Times New Roman" w:hAnsi="Times New Roman" w:cs="Times New Roman"/>
          <w:sz w:val="24"/>
          <w:szCs w:val="24"/>
        </w:rPr>
        <w:t>nejasnosti v informáciách alebo dôkazoch, ktoré uchádzač poskytol</w:t>
      </w:r>
      <w:r>
        <w:rPr>
          <w:rFonts w:ascii="Times New Roman" w:hAnsi="Times New Roman" w:cs="Times New Roman"/>
          <w:sz w:val="24"/>
          <w:szCs w:val="24"/>
        </w:rPr>
        <w:t xml:space="preserve"> (podľa bodu č. 9 tejto Výzvy)</w:t>
      </w:r>
      <w:r w:rsidRPr="00AC4F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C4FAA">
        <w:rPr>
          <w:rFonts w:ascii="Times New Roman" w:hAnsi="Times New Roman" w:cs="Times New Roman"/>
          <w:sz w:val="24"/>
          <w:szCs w:val="24"/>
        </w:rPr>
        <w:t xml:space="preserve">písomne požiada </w:t>
      </w:r>
      <w:r>
        <w:rPr>
          <w:rFonts w:ascii="Times New Roman" w:hAnsi="Times New Roman" w:cs="Times New Roman"/>
          <w:sz w:val="24"/>
          <w:szCs w:val="24"/>
        </w:rPr>
        <w:t xml:space="preserve">uchádzača </w:t>
      </w:r>
      <w:r w:rsidRPr="00AC4FAA">
        <w:rPr>
          <w:rFonts w:ascii="Times New Roman" w:hAnsi="Times New Roman" w:cs="Times New Roman"/>
          <w:sz w:val="24"/>
          <w:szCs w:val="24"/>
        </w:rPr>
        <w:t>o vysvetlenie ponuky a ak je to potrebné aj o predloženie dôkazov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D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 ďalej bude postupovať podľa</w:t>
      </w:r>
      <w:r w:rsidRPr="00AC4FAA">
        <w:rPr>
          <w:rFonts w:ascii="Times New Roman" w:hAnsi="Times New Roman" w:cs="Times New Roman"/>
          <w:sz w:val="24"/>
          <w:szCs w:val="24"/>
        </w:rPr>
        <w:t xml:space="preserve"> § 53 </w:t>
      </w:r>
      <w:r w:rsidR="00AC4FAA" w:rsidRPr="00AC4FAA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4FAA" w:rsidRPr="00AC4FAA">
        <w:rPr>
          <w:rFonts w:ascii="Times New Roman" w:hAnsi="Times New Roman" w:cs="Times New Roman"/>
          <w:sz w:val="24"/>
          <w:szCs w:val="24"/>
        </w:rPr>
        <w:t xml:space="preserve"> č. 343/2015 </w:t>
      </w:r>
      <w:proofErr w:type="spellStart"/>
      <w:r w:rsidR="00AC4FAA" w:rsidRPr="00AC4FA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C4FAA" w:rsidRPr="00AC4FAA">
        <w:rPr>
          <w:rFonts w:ascii="Times New Roman" w:hAnsi="Times New Roman" w:cs="Times New Roman"/>
          <w:sz w:val="24"/>
          <w:szCs w:val="24"/>
        </w:rPr>
        <w:t xml:space="preserve">. o verejnom obstarávaní a o </w:t>
      </w:r>
      <w:r w:rsidR="00410DAA">
        <w:rPr>
          <w:rFonts w:ascii="Times New Roman" w:hAnsi="Times New Roman" w:cs="Times New Roman"/>
          <w:sz w:val="24"/>
          <w:szCs w:val="24"/>
        </w:rPr>
        <w:tab/>
      </w:r>
      <w:r w:rsidR="00AC4FAA" w:rsidRPr="00AC4FAA">
        <w:rPr>
          <w:rFonts w:ascii="Times New Roman" w:hAnsi="Times New Roman" w:cs="Times New Roman"/>
          <w:sz w:val="24"/>
          <w:szCs w:val="24"/>
        </w:rPr>
        <w:t>zmene a doplnení niektorých zákonov</w:t>
      </w:r>
      <w:r>
        <w:rPr>
          <w:rFonts w:ascii="Times New Roman" w:hAnsi="Times New Roman" w:cs="Times New Roman"/>
          <w:sz w:val="24"/>
          <w:szCs w:val="24"/>
        </w:rPr>
        <w:t>, kde sa uvádza: “</w:t>
      </w:r>
      <w:r w:rsidR="00AC4FAA" w:rsidRPr="00AC4FAA">
        <w:rPr>
          <w:rFonts w:ascii="Times New Roman" w:hAnsi="Times New Roman" w:cs="Times New Roman"/>
          <w:sz w:val="24"/>
          <w:szCs w:val="24"/>
        </w:rPr>
        <w:t xml:space="preserve">Vysvetlením ponuky nemôže dôjsť k jej </w:t>
      </w:r>
      <w:r w:rsidR="00410DAA">
        <w:rPr>
          <w:rFonts w:ascii="Times New Roman" w:hAnsi="Times New Roman" w:cs="Times New Roman"/>
          <w:sz w:val="24"/>
          <w:szCs w:val="24"/>
        </w:rPr>
        <w:tab/>
      </w:r>
      <w:r w:rsidR="00AC4FAA" w:rsidRPr="00AC4FAA">
        <w:rPr>
          <w:rFonts w:ascii="Times New Roman" w:hAnsi="Times New Roman" w:cs="Times New Roman"/>
          <w:sz w:val="24"/>
          <w:szCs w:val="24"/>
        </w:rPr>
        <w:t>zmene. Za zmenu ponuky sa nepovažuje odstránenie zrejmých chýb v písaní a počítaní".</w:t>
      </w:r>
    </w:p>
    <w:p w:rsidR="00AC4FAA" w:rsidRPr="00D60EC1" w:rsidRDefault="00AC4FAA" w:rsidP="00D60E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3D3D" w:rsidRPr="008A2102" w:rsidRDefault="008A2102" w:rsidP="00D60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11. </w:t>
      </w:r>
      <w:r w:rsidR="00843E9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Stanovenie ceny </w:t>
      </w:r>
      <w:r w:rsidR="0021472F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v cenovej ponuke </w:t>
      </w:r>
      <w:r w:rsidR="00843E9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uchádzačom</w:t>
      </w:r>
    </w:p>
    <w:p w:rsidR="00843E93" w:rsidRPr="00D60EC1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Ak je uchádzač platiteľom dane z pridanej hodnoty (DPH), cenu za predmet zákazky uvedie v EUR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>bez DPH.</w:t>
      </w:r>
    </w:p>
    <w:p w:rsidR="00843E93" w:rsidRPr="00D60EC1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Ak uchádzač nie je platiteľom DPH, cenu uvedie ako cenu celkom v EUR a na skutočnosť, že nie je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platiteľom DPH upozorní v ponuke. Platiteľ DPH v zahraničí uvádza cenu v EUR bez DPH. </w:t>
      </w:r>
    </w:p>
    <w:p w:rsidR="00D60EC1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Cenu za predmet zákazky uchádzač stanoví podľa zákona č. 18/1996 Z. z. v znení neskorších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>predpisov a musí zahŕňať všetky náklady spojené s realizáciou zákazky (</w:t>
      </w:r>
      <w:r w:rsidR="008A2102" w:rsidRPr="00D60EC1">
        <w:rPr>
          <w:rFonts w:ascii="Times New Roman" w:hAnsi="Times New Roman" w:cs="Times New Roman"/>
          <w:sz w:val="24"/>
          <w:szCs w:val="24"/>
        </w:rPr>
        <w:t xml:space="preserve">napr. 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vrátane dopravných  </w:t>
      </w:r>
      <w:r>
        <w:rPr>
          <w:rFonts w:ascii="Times New Roman" w:hAnsi="Times New Roman" w:cs="Times New Roman"/>
          <w:sz w:val="24"/>
          <w:szCs w:val="24"/>
        </w:rPr>
        <w:tab/>
      </w:r>
      <w:r w:rsidR="002D35DB">
        <w:rPr>
          <w:rFonts w:ascii="Times New Roman" w:hAnsi="Times New Roman" w:cs="Times New Roman"/>
          <w:sz w:val="24"/>
          <w:szCs w:val="24"/>
        </w:rPr>
        <w:t>nákladov, balného</w:t>
      </w:r>
      <w:r w:rsidR="006E41A2" w:rsidRPr="00D60EC1">
        <w:rPr>
          <w:rFonts w:ascii="Times New Roman" w:hAnsi="Times New Roman" w:cs="Times New Roman"/>
          <w:sz w:val="24"/>
          <w:szCs w:val="24"/>
        </w:rPr>
        <w:t>,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 </w:t>
      </w:r>
      <w:r w:rsidR="006E41A2" w:rsidRPr="00D60EC1">
        <w:rPr>
          <w:rFonts w:ascii="Times New Roman" w:hAnsi="Times New Roman" w:cs="Times New Roman"/>
          <w:sz w:val="24"/>
          <w:szCs w:val="24"/>
        </w:rPr>
        <w:t xml:space="preserve">vrátane vplyvu kurzu meny EUR k iným menám 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a pod. ). </w:t>
      </w:r>
    </w:p>
    <w:p w:rsidR="005A49CB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3E93" w:rsidRPr="00843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doručenia predmetu zákazky sú zberné miesta podľa bodu č. 5 tejto Výzvy.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3D" w:rsidRPr="001E2BE2" w:rsidRDefault="00F33D3D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F33D3D" w:rsidRDefault="00D60EC1" w:rsidP="00D60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12.) </w:t>
      </w:r>
      <w:r w:rsidR="00F33D3D" w:rsidRPr="00D60EC1">
        <w:rPr>
          <w:rFonts w:ascii="Times New Roman" w:hAnsi="Times New Roman" w:cs="Times New Roman"/>
          <w:b/>
          <w:sz w:val="24"/>
          <w:szCs w:val="24"/>
          <w:highlight w:val="lightGray"/>
        </w:rPr>
        <w:t>Spôsob predkladania cenových ponúk:</w:t>
      </w:r>
    </w:p>
    <w:p w:rsidR="005A49CB" w:rsidRDefault="003E6AE8" w:rsidP="005A49CB">
      <w:pPr>
        <w:ind w:left="705"/>
        <w:rPr>
          <w:rFonts w:ascii="Times New Roman" w:hAnsi="Times New Roman" w:cs="Times New Roman"/>
          <w:sz w:val="24"/>
          <w:szCs w:val="24"/>
        </w:rPr>
      </w:pPr>
      <w:r w:rsidRPr="005A49CB">
        <w:rPr>
          <w:rFonts w:ascii="Times New Roman" w:hAnsi="Times New Roman" w:cs="Times New Roman"/>
          <w:sz w:val="24"/>
          <w:szCs w:val="24"/>
        </w:rPr>
        <w:t xml:space="preserve">Všetky požadované doklady </w:t>
      </w:r>
      <w:r w:rsidR="005A49CB">
        <w:rPr>
          <w:rFonts w:ascii="Times New Roman" w:hAnsi="Times New Roman" w:cs="Times New Roman"/>
          <w:sz w:val="24"/>
          <w:szCs w:val="24"/>
        </w:rPr>
        <w:t xml:space="preserve">podľa bodu č. 9 </w:t>
      </w:r>
      <w:r w:rsidR="005A49CB" w:rsidRPr="00E30BAD">
        <w:rPr>
          <w:rFonts w:ascii="Times New Roman" w:hAnsi="Times New Roman" w:cs="Times New Roman"/>
          <w:sz w:val="24"/>
          <w:szCs w:val="24"/>
        </w:rPr>
        <w:t xml:space="preserve">uchádzač zašle </w:t>
      </w:r>
      <w:r w:rsidR="005A49CB" w:rsidRPr="005A49CB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="005A49CB" w:rsidRPr="005A49CB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5A49CB" w:rsidRPr="005A49CB">
        <w:rPr>
          <w:rFonts w:ascii="Times New Roman" w:hAnsi="Times New Roman" w:cs="Times New Roman"/>
          <w:sz w:val="24"/>
          <w:szCs w:val="24"/>
        </w:rPr>
        <w:t xml:space="preserve"> oprávnenou osobou podpísaných, opečiatkovaných dokumentov vo formáte .</w:t>
      </w:r>
      <w:proofErr w:type="spellStart"/>
      <w:r w:rsidR="005A49CB" w:rsidRPr="005A49C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A49CB">
        <w:rPr>
          <w:rFonts w:ascii="Times New Roman" w:hAnsi="Times New Roman" w:cs="Times New Roman"/>
          <w:sz w:val="24"/>
          <w:szCs w:val="24"/>
        </w:rPr>
        <w:t>,</w:t>
      </w:r>
      <w:r w:rsidR="005A49CB" w:rsidRPr="005A49CB">
        <w:rPr>
          <w:rFonts w:ascii="Times New Roman" w:hAnsi="Times New Roman" w:cs="Times New Roman"/>
          <w:sz w:val="24"/>
          <w:szCs w:val="24"/>
        </w:rPr>
        <w:t xml:space="preserve">  a</w:t>
      </w:r>
      <w:r w:rsidR="005A49CB">
        <w:rPr>
          <w:rFonts w:ascii="Times New Roman" w:hAnsi="Times New Roman" w:cs="Times New Roman"/>
          <w:sz w:val="24"/>
          <w:szCs w:val="24"/>
        </w:rPr>
        <w:t xml:space="preserve"> to </w:t>
      </w:r>
      <w:r w:rsidR="005A49CB" w:rsidRPr="00E30BAD">
        <w:rPr>
          <w:rFonts w:ascii="Times New Roman" w:hAnsi="Times New Roman" w:cs="Times New Roman"/>
          <w:sz w:val="24"/>
          <w:szCs w:val="24"/>
        </w:rPr>
        <w:t>elektronickou poštou na mailovú adresu kontaktnej osoby obstarávateľa (</w:t>
      </w:r>
      <w:hyperlink r:id="rId15" w:history="1">
        <w:r w:rsidR="005A49CB"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="005A49CB" w:rsidRPr="00E30BAD">
        <w:rPr>
          <w:rFonts w:ascii="Times New Roman" w:hAnsi="Times New Roman" w:cs="Times New Roman"/>
          <w:sz w:val="24"/>
          <w:szCs w:val="24"/>
        </w:rPr>
        <w:t>)</w:t>
      </w:r>
      <w:r w:rsidR="005A49CB">
        <w:rPr>
          <w:rFonts w:ascii="Times New Roman" w:hAnsi="Times New Roman" w:cs="Times New Roman"/>
          <w:sz w:val="24"/>
          <w:szCs w:val="24"/>
        </w:rPr>
        <w:t>.</w:t>
      </w:r>
    </w:p>
    <w:p w:rsidR="005A49CB" w:rsidRPr="00E30BAD" w:rsidRDefault="005A49CB" w:rsidP="005A49CB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D3D0F" w:rsidRPr="00170E24" w:rsidRDefault="00170E24" w:rsidP="00170E24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13.) </w:t>
      </w:r>
      <w:r w:rsidR="00AD3D0F" w:rsidRPr="00170E24">
        <w:rPr>
          <w:rFonts w:ascii="Times New Roman" w:hAnsi="Times New Roman" w:cs="Times New Roman"/>
          <w:b/>
          <w:sz w:val="24"/>
          <w:szCs w:val="24"/>
          <w:highlight w:val="lightGray"/>
        </w:rPr>
        <w:t>Lehota na predkladanie cenových ponúk</w:t>
      </w:r>
      <w:r w:rsidR="00A13815" w:rsidRPr="00170E24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634C5" w:rsidRDefault="00195119" w:rsidP="00170E24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Cenovú ponuk</w:t>
      </w:r>
      <w:r w:rsidR="0091658E" w:rsidRPr="0091658E">
        <w:rPr>
          <w:rFonts w:ascii="Times New Roman" w:hAnsi="Times New Roman" w:cs="Times New Roman"/>
          <w:sz w:val="24"/>
          <w:szCs w:val="24"/>
        </w:rPr>
        <w:t>u s</w:t>
      </w:r>
      <w:r w:rsidR="00C2437C">
        <w:rPr>
          <w:rFonts w:ascii="Times New Roman" w:hAnsi="Times New Roman" w:cs="Times New Roman"/>
          <w:sz w:val="24"/>
          <w:szCs w:val="24"/>
        </w:rPr>
        <w:t>polu s dokladmi podľa bodov 9</w:t>
      </w:r>
      <w:r w:rsidRPr="0091658E">
        <w:rPr>
          <w:rFonts w:ascii="Times New Roman" w:hAnsi="Times New Roman" w:cs="Times New Roman"/>
          <w:sz w:val="24"/>
          <w:szCs w:val="24"/>
        </w:rPr>
        <w:t xml:space="preserve">. je potrebné doručiť </w:t>
      </w:r>
      <w:r w:rsidR="0091658E" w:rsidRPr="0091658E">
        <w:rPr>
          <w:rFonts w:ascii="Times New Roman" w:hAnsi="Times New Roman" w:cs="Times New Roman"/>
          <w:sz w:val="24"/>
          <w:szCs w:val="24"/>
        </w:rPr>
        <w:t>elektronickou poštou</w:t>
      </w:r>
    </w:p>
    <w:p w:rsidR="00195119" w:rsidRPr="0091658E" w:rsidRDefault="0091658E" w:rsidP="00170E24">
      <w:pPr>
        <w:ind w:left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 xml:space="preserve"> </w:t>
      </w:r>
      <w:r w:rsidR="00195119" w:rsidRPr="000634C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</w:t>
      </w:r>
      <w:r w:rsidR="00195119" w:rsidRPr="000634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429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24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.6</w:t>
      </w:r>
      <w:r w:rsidR="00F84BC6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.2020</w:t>
      </w:r>
      <w:r w:rsidR="00195119" w:rsidRPr="00261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(vrátane tohto dňa). </w:t>
      </w:r>
    </w:p>
    <w:p w:rsidR="005C79AB" w:rsidRPr="0091658E" w:rsidRDefault="00A9132F" w:rsidP="00170E24">
      <w:pPr>
        <w:ind w:left="708"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Ponuky predložené po lehote na predkladanie ponúk nebudú vyhodnotené</w:t>
      </w:r>
      <w:r w:rsidR="0091658E" w:rsidRPr="0091658E">
        <w:rPr>
          <w:rFonts w:ascii="Times New Roman" w:hAnsi="Times New Roman" w:cs="Times New Roman"/>
          <w:sz w:val="24"/>
          <w:szCs w:val="24"/>
        </w:rPr>
        <w:t>.</w:t>
      </w:r>
    </w:p>
    <w:p w:rsidR="004114E8" w:rsidRDefault="00A9132F" w:rsidP="004114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Predložené ponuky</w:t>
      </w:r>
      <w:r w:rsidR="0021472F" w:rsidRPr="0091658E">
        <w:rPr>
          <w:rFonts w:ascii="Times New Roman" w:hAnsi="Times New Roman" w:cs="Times New Roman"/>
          <w:sz w:val="24"/>
          <w:szCs w:val="24"/>
        </w:rPr>
        <w:t xml:space="preserve"> </w:t>
      </w:r>
      <w:r w:rsidRPr="0091658E">
        <w:rPr>
          <w:rFonts w:ascii="Times New Roman" w:hAnsi="Times New Roman" w:cs="Times New Roman"/>
          <w:sz w:val="24"/>
          <w:szCs w:val="24"/>
        </w:rPr>
        <w:t>nemožno odvolať po uplynutí lehoty na predkladanie ponúk.</w:t>
      </w:r>
    </w:p>
    <w:p w:rsidR="00410DAA" w:rsidRDefault="00410DAA" w:rsidP="004114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Zmeny v predloženej ponuke po uplynutí lehoty na predkladanie cenových ponúk nie sú možné</w:t>
      </w:r>
      <w:r w:rsidR="007C6931">
        <w:rPr>
          <w:rFonts w:ascii="Times New Roman" w:hAnsi="Times New Roman" w:cs="Times New Roman"/>
          <w:sz w:val="24"/>
          <w:szCs w:val="24"/>
        </w:rPr>
        <w:t xml:space="preserve">, </w:t>
      </w:r>
      <w:r w:rsidR="007C6931">
        <w:rPr>
          <w:rFonts w:ascii="Times New Roman" w:hAnsi="Times New Roman" w:cs="Times New Roman"/>
          <w:sz w:val="24"/>
          <w:szCs w:val="24"/>
        </w:rPr>
        <w:tab/>
        <w:t xml:space="preserve">pokiaľ sa nejedná o </w:t>
      </w:r>
      <w:r w:rsidR="007C6931" w:rsidRPr="00AC4FAA">
        <w:rPr>
          <w:rFonts w:ascii="Times New Roman" w:hAnsi="Times New Roman" w:cs="Times New Roman"/>
          <w:sz w:val="24"/>
          <w:szCs w:val="24"/>
        </w:rPr>
        <w:t>odstránenie zrejmých chýb v písaní a</w:t>
      </w:r>
      <w:r w:rsidR="007C6931">
        <w:rPr>
          <w:rFonts w:ascii="Times New Roman" w:hAnsi="Times New Roman" w:cs="Times New Roman"/>
          <w:sz w:val="24"/>
          <w:szCs w:val="24"/>
        </w:rPr>
        <w:t> </w:t>
      </w:r>
      <w:r w:rsidR="007C6931" w:rsidRPr="00AC4FAA">
        <w:rPr>
          <w:rFonts w:ascii="Times New Roman" w:hAnsi="Times New Roman" w:cs="Times New Roman"/>
          <w:sz w:val="24"/>
          <w:szCs w:val="24"/>
        </w:rPr>
        <w:t>počítaní</w:t>
      </w:r>
      <w:r w:rsidR="007C6931">
        <w:rPr>
          <w:rFonts w:ascii="Times New Roman" w:hAnsi="Times New Roman" w:cs="Times New Roman"/>
          <w:sz w:val="24"/>
          <w:szCs w:val="24"/>
        </w:rPr>
        <w:t xml:space="preserve"> (</w:t>
      </w:r>
      <w:r w:rsidR="007C6931" w:rsidRPr="00AC4FAA">
        <w:rPr>
          <w:rFonts w:ascii="Times New Roman" w:hAnsi="Times New Roman" w:cs="Times New Roman"/>
          <w:sz w:val="24"/>
          <w:szCs w:val="24"/>
        </w:rPr>
        <w:t>§ 53 Zákon</w:t>
      </w:r>
      <w:r w:rsidR="007C6931">
        <w:rPr>
          <w:rFonts w:ascii="Times New Roman" w:hAnsi="Times New Roman" w:cs="Times New Roman"/>
          <w:sz w:val="24"/>
          <w:szCs w:val="24"/>
        </w:rPr>
        <w:t>a</w:t>
      </w:r>
      <w:r w:rsidR="007C6931" w:rsidRPr="00AC4FAA">
        <w:rPr>
          <w:rFonts w:ascii="Times New Roman" w:hAnsi="Times New Roman" w:cs="Times New Roman"/>
          <w:sz w:val="24"/>
          <w:szCs w:val="24"/>
        </w:rPr>
        <w:t xml:space="preserve"> č. 343/2015 </w:t>
      </w:r>
      <w:proofErr w:type="spellStart"/>
      <w:r w:rsidR="007C6931" w:rsidRPr="00AC4FA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C6931" w:rsidRPr="00AC4FAA">
        <w:rPr>
          <w:rFonts w:ascii="Times New Roman" w:hAnsi="Times New Roman" w:cs="Times New Roman"/>
          <w:sz w:val="24"/>
          <w:szCs w:val="24"/>
        </w:rPr>
        <w:t xml:space="preserve">. o </w:t>
      </w:r>
      <w:r w:rsidR="007C6931">
        <w:rPr>
          <w:rFonts w:ascii="Times New Roman" w:hAnsi="Times New Roman" w:cs="Times New Roman"/>
          <w:sz w:val="24"/>
          <w:szCs w:val="24"/>
        </w:rPr>
        <w:tab/>
      </w:r>
      <w:r w:rsidR="007C6931" w:rsidRPr="00AC4FAA">
        <w:rPr>
          <w:rFonts w:ascii="Times New Roman" w:hAnsi="Times New Roman" w:cs="Times New Roman"/>
          <w:sz w:val="24"/>
          <w:szCs w:val="24"/>
        </w:rPr>
        <w:t>verejnom obstarávaní a o zmene a doplnení niektorých zákonov</w:t>
      </w:r>
      <w:r w:rsidR="007C6931">
        <w:rPr>
          <w:rFonts w:ascii="Times New Roman" w:hAnsi="Times New Roman" w:cs="Times New Roman"/>
          <w:sz w:val="24"/>
          <w:szCs w:val="24"/>
        </w:rPr>
        <w:t>).</w:t>
      </w:r>
    </w:p>
    <w:p w:rsidR="004114E8" w:rsidRDefault="004114E8" w:rsidP="004114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3815" w:rsidRPr="004114E8" w:rsidRDefault="004114E8" w:rsidP="004114E8">
      <w:pPr>
        <w:rPr>
          <w:rFonts w:ascii="Times New Roman" w:hAnsi="Times New Roman" w:cs="Times New Roman"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</w:rPr>
        <w:t>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15"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>Požadovaná platnosť cenovej ponuky:</w:t>
      </w:r>
    </w:p>
    <w:p w:rsidR="004114E8" w:rsidRDefault="004114E8" w:rsidP="004114E8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3815" w:rsidRPr="000634C5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A13815" w:rsidRPr="003762EE">
        <w:rPr>
          <w:rFonts w:ascii="Times New Roman" w:hAnsi="Times New Roman" w:cs="Times New Roman"/>
          <w:sz w:val="24"/>
          <w:szCs w:val="24"/>
        </w:rPr>
        <w:t xml:space="preserve"> </w:t>
      </w:r>
      <w:r w:rsidR="00703145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31.8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.2020</w:t>
      </w:r>
    </w:p>
    <w:p w:rsidR="004114E8" w:rsidRDefault="004114E8" w:rsidP="004114E8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13815" w:rsidRPr="004114E8" w:rsidRDefault="004114E8" w:rsidP="004114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</w:rPr>
        <w:t>15.)</w:t>
      </w:r>
      <w:r w:rsidRPr="004114E8">
        <w:rPr>
          <w:rFonts w:ascii="Times New Roman" w:hAnsi="Times New Roman" w:cs="Times New Roman"/>
          <w:sz w:val="24"/>
          <w:szCs w:val="24"/>
        </w:rPr>
        <w:t xml:space="preserve"> </w:t>
      </w:r>
      <w:r w:rsidR="00A13815"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Komunikácia a jazyk:</w:t>
      </w:r>
    </w:p>
    <w:p w:rsidR="00337F2C" w:rsidRDefault="004114E8" w:rsidP="0033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3C4" w:rsidRPr="0091658E">
        <w:rPr>
          <w:rFonts w:ascii="Times New Roman" w:hAnsi="Times New Roman" w:cs="Times New Roman"/>
          <w:sz w:val="24"/>
          <w:szCs w:val="24"/>
        </w:rPr>
        <w:t xml:space="preserve">Komunikácia bude prebiehať </w:t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v štátnom jazyku, t.j. v slovenskom jazyku. Český jazyk je rovnako </w:t>
      </w:r>
      <w:r>
        <w:rPr>
          <w:rFonts w:ascii="Times New Roman" w:hAnsi="Times New Roman" w:cs="Times New Roman"/>
          <w:sz w:val="24"/>
          <w:szCs w:val="24"/>
        </w:rPr>
        <w:tab/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akceptovaný. Doklady predložené v iných jazykoch ako slovenský a český musia byť predložené </w:t>
      </w:r>
      <w:r>
        <w:rPr>
          <w:rFonts w:ascii="Times New Roman" w:hAnsi="Times New Roman" w:cs="Times New Roman"/>
          <w:sz w:val="24"/>
          <w:szCs w:val="24"/>
        </w:rPr>
        <w:tab/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v pôvodnom jazyku uchádzača a zároveň musí byť preložený ich úradný preklad do štátneho jazyka </w:t>
      </w:r>
      <w:r>
        <w:rPr>
          <w:rFonts w:ascii="Times New Roman" w:hAnsi="Times New Roman" w:cs="Times New Roman"/>
          <w:sz w:val="24"/>
          <w:szCs w:val="24"/>
        </w:rPr>
        <w:tab/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obstarávateľa. </w:t>
      </w:r>
    </w:p>
    <w:p w:rsidR="0091658E" w:rsidRDefault="004114E8" w:rsidP="0033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Doručovanie dokumentov</w:t>
      </w:r>
      <w:r w:rsidR="0091658E">
        <w:rPr>
          <w:rFonts w:ascii="Times New Roman" w:hAnsi="Times New Roman" w:cs="Times New Roman"/>
          <w:sz w:val="24"/>
          <w:szCs w:val="24"/>
        </w:rPr>
        <w:t xml:space="preserve"> bude prebiehať elektronickou poštou. Kontaktná osoba dodávateľa:</w:t>
      </w:r>
    </w:p>
    <w:p w:rsid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58E">
        <w:rPr>
          <w:rFonts w:ascii="Times New Roman" w:hAnsi="Times New Roman" w:cs="Times New Roman"/>
          <w:sz w:val="24"/>
          <w:szCs w:val="24"/>
        </w:rPr>
        <w:t>Ing. Anna Matejčíková  (</w:t>
      </w:r>
      <w:hyperlink r:id="rId16" w:history="1">
        <w:r w:rsidR="0091658E"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="0091658E" w:rsidRPr="00E30BAD">
        <w:rPr>
          <w:rFonts w:ascii="Times New Roman" w:hAnsi="Times New Roman" w:cs="Times New Roman"/>
          <w:sz w:val="24"/>
          <w:szCs w:val="24"/>
        </w:rPr>
        <w:t>)</w:t>
      </w:r>
      <w:r w:rsidR="0091658E">
        <w:rPr>
          <w:rFonts w:ascii="Times New Roman" w:hAnsi="Times New Roman" w:cs="Times New Roman"/>
          <w:sz w:val="24"/>
          <w:szCs w:val="24"/>
        </w:rPr>
        <w:t>.</w:t>
      </w:r>
    </w:p>
    <w:p w:rsid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815" w:rsidRP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</w:rPr>
        <w:t xml:space="preserve">16.) </w:t>
      </w:r>
      <w:r w:rsidR="00A13815"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>Lehota</w:t>
      </w:r>
      <w:r w:rsidR="00A13815"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na oznámenie výsledku prieskumu trhu:</w:t>
      </w:r>
    </w:p>
    <w:p w:rsidR="005C79AB" w:rsidRPr="001E2BE2" w:rsidRDefault="005C79AB" w:rsidP="005C79AB">
      <w:pPr>
        <w:pStyle w:val="Odsekzoznamu"/>
        <w:ind w:left="106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114E8" w:rsidRPr="003762EE" w:rsidRDefault="003762EE" w:rsidP="00411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EE">
        <w:rPr>
          <w:rFonts w:ascii="Times New Roman" w:hAnsi="Times New Roman" w:cs="Times New Roman"/>
          <w:sz w:val="24"/>
          <w:szCs w:val="24"/>
        </w:rPr>
        <w:tab/>
      </w:r>
      <w:r w:rsidRPr="000634C5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Pr="00376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297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6.7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.2020.</w:t>
      </w:r>
    </w:p>
    <w:p w:rsid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13815" w:rsidRPr="004114E8" w:rsidRDefault="004114E8" w:rsidP="00411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17.) </w:t>
      </w:r>
      <w:r w:rsidR="00A13815"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>Doplňujúce informácie:</w:t>
      </w:r>
    </w:p>
    <w:p w:rsidR="00A13815" w:rsidRPr="0091658E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815" w:rsidRPr="0091658E">
        <w:rPr>
          <w:rFonts w:ascii="Times New Roman" w:hAnsi="Times New Roman" w:cs="Times New Roman"/>
          <w:sz w:val="24"/>
          <w:szCs w:val="24"/>
        </w:rPr>
        <w:t>Všetky výdavky a náklady spojené s</w:t>
      </w:r>
      <w:r w:rsidR="0021472F" w:rsidRPr="0091658E">
        <w:rPr>
          <w:rFonts w:ascii="Times New Roman" w:hAnsi="Times New Roman" w:cs="Times New Roman"/>
          <w:sz w:val="24"/>
          <w:szCs w:val="24"/>
        </w:rPr>
        <w:t> </w:t>
      </w:r>
      <w:r w:rsidR="00A13815" w:rsidRPr="0091658E">
        <w:rPr>
          <w:rFonts w:ascii="Times New Roman" w:hAnsi="Times New Roman" w:cs="Times New Roman"/>
          <w:sz w:val="24"/>
          <w:szCs w:val="24"/>
        </w:rPr>
        <w:t>prípravou</w:t>
      </w:r>
      <w:r w:rsidR="0021472F" w:rsidRPr="0091658E">
        <w:rPr>
          <w:rFonts w:ascii="Times New Roman" w:hAnsi="Times New Roman" w:cs="Times New Roman"/>
          <w:sz w:val="24"/>
          <w:szCs w:val="24"/>
        </w:rPr>
        <w:t xml:space="preserve"> </w:t>
      </w:r>
      <w:r w:rsidR="005C79AB" w:rsidRPr="0091658E">
        <w:rPr>
          <w:rFonts w:ascii="Times New Roman" w:hAnsi="Times New Roman" w:cs="Times New Roman"/>
          <w:sz w:val="24"/>
          <w:szCs w:val="24"/>
        </w:rPr>
        <w:t xml:space="preserve">cenovej ponuky </w:t>
      </w:r>
      <w:r w:rsidR="00A13815" w:rsidRPr="0091658E">
        <w:rPr>
          <w:rFonts w:ascii="Times New Roman" w:hAnsi="Times New Roman" w:cs="Times New Roman"/>
          <w:sz w:val="24"/>
          <w:szCs w:val="24"/>
        </w:rPr>
        <w:t xml:space="preserve">a predkladaním ponuky znáša </w:t>
      </w:r>
      <w:r>
        <w:rPr>
          <w:rFonts w:ascii="Times New Roman" w:hAnsi="Times New Roman" w:cs="Times New Roman"/>
          <w:sz w:val="24"/>
          <w:szCs w:val="24"/>
        </w:rPr>
        <w:tab/>
      </w:r>
      <w:r w:rsidR="00A13815" w:rsidRPr="0091658E">
        <w:rPr>
          <w:rFonts w:ascii="Times New Roman" w:hAnsi="Times New Roman" w:cs="Times New Roman"/>
          <w:sz w:val="24"/>
          <w:szCs w:val="24"/>
        </w:rPr>
        <w:t>záujemca o zákazku bez finančného nároku voči obstarávateľovi</w:t>
      </w:r>
      <w:r w:rsidR="0091658E" w:rsidRPr="0091658E">
        <w:rPr>
          <w:rFonts w:ascii="Times New Roman" w:hAnsi="Times New Roman" w:cs="Times New Roman"/>
          <w:sz w:val="24"/>
          <w:szCs w:val="24"/>
        </w:rPr>
        <w:t>,</w:t>
      </w:r>
      <w:r w:rsidR="00A13815" w:rsidRPr="0091658E">
        <w:rPr>
          <w:rFonts w:ascii="Times New Roman" w:hAnsi="Times New Roman" w:cs="Times New Roman"/>
          <w:sz w:val="24"/>
          <w:szCs w:val="24"/>
        </w:rPr>
        <w:t xml:space="preserve"> a to bez ohľadu na výsledok </w:t>
      </w:r>
      <w:r>
        <w:rPr>
          <w:rFonts w:ascii="Times New Roman" w:hAnsi="Times New Roman" w:cs="Times New Roman"/>
          <w:sz w:val="24"/>
          <w:szCs w:val="24"/>
        </w:rPr>
        <w:tab/>
      </w:r>
      <w:r w:rsidR="00A13815" w:rsidRPr="0091658E">
        <w:rPr>
          <w:rFonts w:ascii="Times New Roman" w:hAnsi="Times New Roman" w:cs="Times New Roman"/>
          <w:sz w:val="24"/>
          <w:szCs w:val="24"/>
        </w:rPr>
        <w:t>prieskumu trhu.</w:t>
      </w:r>
    </w:p>
    <w:p w:rsidR="00B94E9A" w:rsidRPr="0091658E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Predložením ponuky uchádzač vyhlasuje, že </w:t>
      </w:r>
      <w:r w:rsidR="0091658E" w:rsidRPr="0091658E">
        <w:rPr>
          <w:rFonts w:ascii="Times New Roman" w:hAnsi="Times New Roman" w:cs="Times New Roman"/>
          <w:sz w:val="24"/>
          <w:szCs w:val="24"/>
        </w:rPr>
        <w:t>j</w:t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e oboznámený s podmienkami výzvy a prijíma ich bez </w:t>
      </w: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>výhrad.</w:t>
      </w:r>
    </w:p>
    <w:p w:rsidR="008C6B43" w:rsidRPr="0091658E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Predložením cenovej ponuky uchádzač súhlasí so spracovaním osobných údajov a s povinným </w:t>
      </w: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zverejňovaním cien v informácii o výsledku vyhodnotenia ponúk, s ktorými sa uchádzač prihlásil </w:t>
      </w: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>do priesku</w:t>
      </w:r>
      <w:r w:rsidR="009454A1">
        <w:rPr>
          <w:rFonts w:ascii="Times New Roman" w:hAnsi="Times New Roman" w:cs="Times New Roman"/>
          <w:sz w:val="24"/>
          <w:szCs w:val="24"/>
        </w:rPr>
        <w:t>mu trhu, ako aj s</w:t>
      </w:r>
      <w:r w:rsidR="008C6B43" w:rsidRPr="0091658E">
        <w:rPr>
          <w:rFonts w:ascii="Times New Roman" w:hAnsi="Times New Roman" w:cs="Times New Roman"/>
          <w:sz w:val="24"/>
          <w:szCs w:val="24"/>
        </w:rPr>
        <w:t>o zverejnením podpísanej zmluvy</w:t>
      </w:r>
      <w:r w:rsidR="009454A1">
        <w:rPr>
          <w:rFonts w:ascii="Times New Roman" w:hAnsi="Times New Roman" w:cs="Times New Roman"/>
          <w:sz w:val="24"/>
          <w:szCs w:val="24"/>
        </w:rPr>
        <w:t xml:space="preserve"> v prípade, že bude vyhodnotený ako </w:t>
      </w:r>
      <w:r w:rsidR="009454A1">
        <w:rPr>
          <w:rFonts w:ascii="Times New Roman" w:hAnsi="Times New Roman" w:cs="Times New Roman"/>
          <w:sz w:val="24"/>
          <w:szCs w:val="24"/>
        </w:rPr>
        <w:tab/>
        <w:t>úspešný uchádzač.</w:t>
      </w:r>
    </w:p>
    <w:p w:rsidR="00C2437C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Obstarávateľ si vyhradzuje právo nevybrať ani jednu z cenových ponúk v prípade neobvykle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vysokých ponukových cien uchádzačov a zrušiť postup zadávania zákazky v prípade, ak všetky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ponuky prekročia výšku finančných prostriedkov, ktorú môže obstarávateľ použiť na financovanie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>predmetu zákazky.</w:t>
      </w:r>
    </w:p>
    <w:p w:rsidR="00195119" w:rsidRPr="0091658E" w:rsidRDefault="00C2437C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 Tiež si vyhradzuje právo zrušiť obstarávanie predmetu zákazky, ak sa zmenili </w:t>
      </w:r>
      <w:r w:rsidR="004114E8"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okolnosti , za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ktorých bol prieskum trhu začatý, alebo môže prieskum trhu zrušiť, pokiaľ bola </w:t>
      </w:r>
      <w:r w:rsidR="004114E8"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obstarávateľovi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predložená iba jedna cenová ponuka, resp. ak iba jedna cenová ponuka splnila </w:t>
      </w:r>
      <w:r w:rsidR="004114E8"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všetky požiadavky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>obstarávateľa uvedené vo Výzve na predkladanie</w:t>
      </w:r>
      <w:r w:rsidR="00784D33">
        <w:rPr>
          <w:rFonts w:ascii="Times New Roman" w:hAnsi="Times New Roman" w:cs="Times New Roman"/>
          <w:sz w:val="24"/>
          <w:szCs w:val="24"/>
        </w:rPr>
        <w:t xml:space="preserve"> cenových ponúk.</w:t>
      </w:r>
    </w:p>
    <w:p w:rsidR="00C179B0" w:rsidRDefault="00F0390B" w:rsidP="00C17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EC1">
        <w:rPr>
          <w:rFonts w:ascii="Times New Roman" w:hAnsi="Times New Roman" w:cs="Times New Roman"/>
          <w:sz w:val="24"/>
          <w:szCs w:val="24"/>
        </w:rPr>
        <w:t>Obstarávateľ si vyhradzuje právo zrušiť pries</w:t>
      </w:r>
      <w:r>
        <w:rPr>
          <w:rFonts w:ascii="Times New Roman" w:hAnsi="Times New Roman" w:cs="Times New Roman"/>
          <w:sz w:val="24"/>
          <w:szCs w:val="24"/>
        </w:rPr>
        <w:t xml:space="preserve">kum trhu aj bez uvedenia dôvodu, a to v ktorejkoľvek </w:t>
      </w:r>
      <w:r>
        <w:rPr>
          <w:rFonts w:ascii="Times New Roman" w:hAnsi="Times New Roman" w:cs="Times New Roman"/>
          <w:sz w:val="24"/>
          <w:szCs w:val="24"/>
        </w:rPr>
        <w:tab/>
        <w:t>etape prebiehajúceho prieskumu trhu.</w:t>
      </w:r>
    </w:p>
    <w:p w:rsidR="00C179B0" w:rsidRDefault="004114E8" w:rsidP="00C17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79B0" w:rsidRPr="007C5ED8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3F4297">
        <w:rPr>
          <w:rFonts w:ascii="Times New Roman" w:hAnsi="Times New Roman" w:cs="Times New Roman"/>
          <w:b/>
          <w:sz w:val="24"/>
          <w:szCs w:val="24"/>
        </w:rPr>
        <w:t>8.6</w:t>
      </w:r>
      <w:r w:rsidR="0026188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179B0" w:rsidRDefault="00C179B0" w:rsidP="00C179B0">
      <w:pPr>
        <w:rPr>
          <w:rFonts w:ascii="Times New Roman" w:hAnsi="Times New Roman" w:cs="Times New Roman"/>
          <w:sz w:val="24"/>
          <w:szCs w:val="24"/>
        </w:rPr>
      </w:pPr>
    </w:p>
    <w:p w:rsidR="00195119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9B0"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C179B0" w:rsidRPr="00E50CB0">
        <w:rPr>
          <w:rFonts w:ascii="Times New Roman" w:hAnsi="Times New Roman" w:cs="Times New Roman"/>
          <w:sz w:val="24"/>
          <w:szCs w:val="24"/>
        </w:rPr>
        <w:t>Ing. Anna Matejčíková</w:t>
      </w:r>
      <w:r w:rsidR="00C179B0">
        <w:rPr>
          <w:rFonts w:ascii="Times New Roman" w:hAnsi="Times New Roman" w:cs="Times New Roman"/>
          <w:sz w:val="24"/>
          <w:szCs w:val="24"/>
        </w:rPr>
        <w:t>, odd. verejného obstarávania</w:t>
      </w:r>
    </w:p>
    <w:p w:rsidR="00195119" w:rsidRDefault="00195119" w:rsidP="00A13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119" w:rsidSect="000634C5">
      <w:headerReference w:type="default" r:id="rId17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E8" w:rsidRDefault="002147E8" w:rsidP="00B16D53">
      <w:pPr>
        <w:spacing w:after="0" w:line="240" w:lineRule="auto"/>
      </w:pPr>
      <w:r>
        <w:separator/>
      </w:r>
    </w:p>
  </w:endnote>
  <w:endnote w:type="continuationSeparator" w:id="0">
    <w:p w:rsidR="002147E8" w:rsidRDefault="002147E8" w:rsidP="00B1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E8" w:rsidRDefault="002147E8" w:rsidP="00B16D53">
      <w:pPr>
        <w:spacing w:after="0" w:line="240" w:lineRule="auto"/>
      </w:pPr>
      <w:r>
        <w:separator/>
      </w:r>
    </w:p>
  </w:footnote>
  <w:footnote w:type="continuationSeparator" w:id="0">
    <w:p w:rsidR="002147E8" w:rsidRDefault="002147E8" w:rsidP="00B1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6" w:rsidRPr="004F7436" w:rsidRDefault="004F7436">
    <w:pPr>
      <w:pStyle w:val="Hlavika"/>
      <w:rPr>
        <w:sz w:val="18"/>
        <w:szCs w:val="18"/>
      </w:rPr>
    </w:pPr>
    <w:r w:rsidRPr="004F7436">
      <w:rPr>
        <w:sz w:val="18"/>
        <w:szCs w:val="18"/>
      </w:rPr>
      <w:t xml:space="preserve">Dopravný podnik mesta Žiliny s.r.o.                                        </w:t>
    </w:r>
    <w:r>
      <w:rPr>
        <w:sz w:val="18"/>
        <w:szCs w:val="18"/>
      </w:rPr>
      <w:t xml:space="preserve">                                               </w:t>
    </w:r>
    <w:r w:rsidRPr="004F7436">
      <w:rPr>
        <w:sz w:val="18"/>
        <w:szCs w:val="18"/>
      </w:rPr>
      <w:t xml:space="preserve">                                                                 PT Pranie a čistenie</w:t>
    </w:r>
  </w:p>
  <w:p w:rsidR="00B16D53" w:rsidRPr="00394F31" w:rsidRDefault="00B16D53" w:rsidP="004F7436">
    <w:pPr>
      <w:pStyle w:val="Hlavika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88"/>
    <w:multiLevelType w:val="hybridMultilevel"/>
    <w:tmpl w:val="0E10D69A"/>
    <w:lvl w:ilvl="0" w:tplc="6E30C1D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3A639B"/>
    <w:multiLevelType w:val="hybridMultilevel"/>
    <w:tmpl w:val="70D03E4E"/>
    <w:lvl w:ilvl="0" w:tplc="05A007F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B65E3E"/>
    <w:multiLevelType w:val="multilevel"/>
    <w:tmpl w:val="27AC6B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0F103F3"/>
    <w:multiLevelType w:val="hybridMultilevel"/>
    <w:tmpl w:val="F13ACC8A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7A3496B"/>
    <w:multiLevelType w:val="hybridMultilevel"/>
    <w:tmpl w:val="A0764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641"/>
    <w:multiLevelType w:val="hybridMultilevel"/>
    <w:tmpl w:val="C17C6C7A"/>
    <w:lvl w:ilvl="0" w:tplc="D8DE54D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D704355"/>
    <w:multiLevelType w:val="hybridMultilevel"/>
    <w:tmpl w:val="8F54151C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35D5FFE"/>
    <w:multiLevelType w:val="hybridMultilevel"/>
    <w:tmpl w:val="E2800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545D"/>
    <w:multiLevelType w:val="hybridMultilevel"/>
    <w:tmpl w:val="C338BE20"/>
    <w:lvl w:ilvl="0" w:tplc="7BCCD2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6CA7"/>
    <w:multiLevelType w:val="hybridMultilevel"/>
    <w:tmpl w:val="8382958E"/>
    <w:lvl w:ilvl="0" w:tplc="DE9A6066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DD02CA3"/>
    <w:multiLevelType w:val="hybridMultilevel"/>
    <w:tmpl w:val="7F287E32"/>
    <w:lvl w:ilvl="0" w:tplc="0810924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DBA49AA"/>
    <w:multiLevelType w:val="hybridMultilevel"/>
    <w:tmpl w:val="241CD04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CDE1253"/>
    <w:multiLevelType w:val="hybridMultilevel"/>
    <w:tmpl w:val="324C181A"/>
    <w:lvl w:ilvl="0" w:tplc="C3BA3D9E">
      <w:numFmt w:val="bullet"/>
      <w:lvlText w:val="-"/>
      <w:lvlJc w:val="left"/>
      <w:pPr>
        <w:ind w:left="19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F"/>
    <w:rsid w:val="00004E15"/>
    <w:rsid w:val="00006504"/>
    <w:rsid w:val="00006CD8"/>
    <w:rsid w:val="000316EB"/>
    <w:rsid w:val="000634C5"/>
    <w:rsid w:val="000706FB"/>
    <w:rsid w:val="00072177"/>
    <w:rsid w:val="00083A6C"/>
    <w:rsid w:val="00093566"/>
    <w:rsid w:val="000C0E24"/>
    <w:rsid w:val="000E310B"/>
    <w:rsid w:val="00104CF8"/>
    <w:rsid w:val="001077A5"/>
    <w:rsid w:val="00142A1D"/>
    <w:rsid w:val="00151DA2"/>
    <w:rsid w:val="00152C93"/>
    <w:rsid w:val="00164F7D"/>
    <w:rsid w:val="00170E24"/>
    <w:rsid w:val="00173750"/>
    <w:rsid w:val="00181D5D"/>
    <w:rsid w:val="00185727"/>
    <w:rsid w:val="00195119"/>
    <w:rsid w:val="00196760"/>
    <w:rsid w:val="00197364"/>
    <w:rsid w:val="001A4F3F"/>
    <w:rsid w:val="001C430D"/>
    <w:rsid w:val="001E2BE2"/>
    <w:rsid w:val="001F5844"/>
    <w:rsid w:val="001F6FD3"/>
    <w:rsid w:val="00204D6A"/>
    <w:rsid w:val="00213E60"/>
    <w:rsid w:val="0021472F"/>
    <w:rsid w:val="002147E8"/>
    <w:rsid w:val="00235838"/>
    <w:rsid w:val="002479EB"/>
    <w:rsid w:val="00251B2F"/>
    <w:rsid w:val="0026188B"/>
    <w:rsid w:val="002650F1"/>
    <w:rsid w:val="00277EB4"/>
    <w:rsid w:val="0028357F"/>
    <w:rsid w:val="002A0BD3"/>
    <w:rsid w:val="002A6C10"/>
    <w:rsid w:val="002A733E"/>
    <w:rsid w:val="002B7224"/>
    <w:rsid w:val="002D1443"/>
    <w:rsid w:val="002D35DB"/>
    <w:rsid w:val="002F01F1"/>
    <w:rsid w:val="00317FF6"/>
    <w:rsid w:val="00332E64"/>
    <w:rsid w:val="00337F2C"/>
    <w:rsid w:val="003663CB"/>
    <w:rsid w:val="00374A79"/>
    <w:rsid w:val="003762EE"/>
    <w:rsid w:val="00380129"/>
    <w:rsid w:val="00380DF8"/>
    <w:rsid w:val="003841A4"/>
    <w:rsid w:val="00394F31"/>
    <w:rsid w:val="003D333F"/>
    <w:rsid w:val="003E143B"/>
    <w:rsid w:val="003E189C"/>
    <w:rsid w:val="003E6AE8"/>
    <w:rsid w:val="003F4297"/>
    <w:rsid w:val="00407739"/>
    <w:rsid w:val="00410DAA"/>
    <w:rsid w:val="004114E8"/>
    <w:rsid w:val="004120E3"/>
    <w:rsid w:val="0042340E"/>
    <w:rsid w:val="0044008C"/>
    <w:rsid w:val="00464F53"/>
    <w:rsid w:val="004723C4"/>
    <w:rsid w:val="00473BAE"/>
    <w:rsid w:val="00482428"/>
    <w:rsid w:val="0049221F"/>
    <w:rsid w:val="00492A6C"/>
    <w:rsid w:val="004C5D63"/>
    <w:rsid w:val="004C7984"/>
    <w:rsid w:val="004F186C"/>
    <w:rsid w:val="004F2E31"/>
    <w:rsid w:val="004F7436"/>
    <w:rsid w:val="00513240"/>
    <w:rsid w:val="00513979"/>
    <w:rsid w:val="0051649A"/>
    <w:rsid w:val="005171EE"/>
    <w:rsid w:val="005353B8"/>
    <w:rsid w:val="00541697"/>
    <w:rsid w:val="005908AC"/>
    <w:rsid w:val="0059764D"/>
    <w:rsid w:val="005A49CB"/>
    <w:rsid w:val="005C79AB"/>
    <w:rsid w:val="005F2D51"/>
    <w:rsid w:val="005F5680"/>
    <w:rsid w:val="006054C6"/>
    <w:rsid w:val="00624652"/>
    <w:rsid w:val="00634151"/>
    <w:rsid w:val="0063603B"/>
    <w:rsid w:val="00637E7D"/>
    <w:rsid w:val="00650F3C"/>
    <w:rsid w:val="0067113D"/>
    <w:rsid w:val="00675AC7"/>
    <w:rsid w:val="00686DAD"/>
    <w:rsid w:val="006B7FB0"/>
    <w:rsid w:val="006C2754"/>
    <w:rsid w:val="006E41A2"/>
    <w:rsid w:val="006F3229"/>
    <w:rsid w:val="00700673"/>
    <w:rsid w:val="00702CC2"/>
    <w:rsid w:val="00703145"/>
    <w:rsid w:val="00724211"/>
    <w:rsid w:val="007261D9"/>
    <w:rsid w:val="00736442"/>
    <w:rsid w:val="0075436E"/>
    <w:rsid w:val="00757F38"/>
    <w:rsid w:val="00760696"/>
    <w:rsid w:val="007655CC"/>
    <w:rsid w:val="00784D33"/>
    <w:rsid w:val="007948FF"/>
    <w:rsid w:val="007C6931"/>
    <w:rsid w:val="007D6518"/>
    <w:rsid w:val="007E224E"/>
    <w:rsid w:val="007F57D7"/>
    <w:rsid w:val="00800266"/>
    <w:rsid w:val="00815248"/>
    <w:rsid w:val="00817D69"/>
    <w:rsid w:val="008233E9"/>
    <w:rsid w:val="00831194"/>
    <w:rsid w:val="00843E93"/>
    <w:rsid w:val="00851A98"/>
    <w:rsid w:val="0085327D"/>
    <w:rsid w:val="0087285B"/>
    <w:rsid w:val="00872EAE"/>
    <w:rsid w:val="008857AD"/>
    <w:rsid w:val="008910CE"/>
    <w:rsid w:val="008A2102"/>
    <w:rsid w:val="008B0361"/>
    <w:rsid w:val="008B41C4"/>
    <w:rsid w:val="008C6B43"/>
    <w:rsid w:val="008E062A"/>
    <w:rsid w:val="008E2063"/>
    <w:rsid w:val="008F5A79"/>
    <w:rsid w:val="00900AC1"/>
    <w:rsid w:val="0091658E"/>
    <w:rsid w:val="009332AB"/>
    <w:rsid w:val="009454A1"/>
    <w:rsid w:val="0095040F"/>
    <w:rsid w:val="00980C35"/>
    <w:rsid w:val="00984C09"/>
    <w:rsid w:val="00986275"/>
    <w:rsid w:val="009911D6"/>
    <w:rsid w:val="00992797"/>
    <w:rsid w:val="009B4BD6"/>
    <w:rsid w:val="009E0898"/>
    <w:rsid w:val="00A0039F"/>
    <w:rsid w:val="00A0535C"/>
    <w:rsid w:val="00A0649A"/>
    <w:rsid w:val="00A13815"/>
    <w:rsid w:val="00A13B63"/>
    <w:rsid w:val="00A16B15"/>
    <w:rsid w:val="00A330CC"/>
    <w:rsid w:val="00A3638F"/>
    <w:rsid w:val="00A4028B"/>
    <w:rsid w:val="00A40CD5"/>
    <w:rsid w:val="00A43BCF"/>
    <w:rsid w:val="00A5578D"/>
    <w:rsid w:val="00A7284D"/>
    <w:rsid w:val="00A77B44"/>
    <w:rsid w:val="00A83F3C"/>
    <w:rsid w:val="00A9054A"/>
    <w:rsid w:val="00A9132F"/>
    <w:rsid w:val="00A96B19"/>
    <w:rsid w:val="00AB55F7"/>
    <w:rsid w:val="00AC4FAA"/>
    <w:rsid w:val="00AD01CE"/>
    <w:rsid w:val="00AD3D0F"/>
    <w:rsid w:val="00AD4A8A"/>
    <w:rsid w:val="00AF0F4E"/>
    <w:rsid w:val="00B03757"/>
    <w:rsid w:val="00B16D53"/>
    <w:rsid w:val="00B22A17"/>
    <w:rsid w:val="00B34A64"/>
    <w:rsid w:val="00B51F1E"/>
    <w:rsid w:val="00B555FF"/>
    <w:rsid w:val="00B6407A"/>
    <w:rsid w:val="00B66755"/>
    <w:rsid w:val="00B676DF"/>
    <w:rsid w:val="00B67FBC"/>
    <w:rsid w:val="00B94E9A"/>
    <w:rsid w:val="00BA528F"/>
    <w:rsid w:val="00BB00B9"/>
    <w:rsid w:val="00BD381F"/>
    <w:rsid w:val="00BD73A6"/>
    <w:rsid w:val="00BF1E83"/>
    <w:rsid w:val="00C077F3"/>
    <w:rsid w:val="00C179B0"/>
    <w:rsid w:val="00C22B16"/>
    <w:rsid w:val="00C23B66"/>
    <w:rsid w:val="00C2437C"/>
    <w:rsid w:val="00C2584C"/>
    <w:rsid w:val="00C34056"/>
    <w:rsid w:val="00C3502F"/>
    <w:rsid w:val="00C463E0"/>
    <w:rsid w:val="00C835B1"/>
    <w:rsid w:val="00C83E7C"/>
    <w:rsid w:val="00C94AA3"/>
    <w:rsid w:val="00C95F0F"/>
    <w:rsid w:val="00CB0407"/>
    <w:rsid w:val="00CB4885"/>
    <w:rsid w:val="00CB74DF"/>
    <w:rsid w:val="00CF42F0"/>
    <w:rsid w:val="00D16360"/>
    <w:rsid w:val="00D17A81"/>
    <w:rsid w:val="00D444FD"/>
    <w:rsid w:val="00D53A32"/>
    <w:rsid w:val="00D60EC1"/>
    <w:rsid w:val="00D64F4E"/>
    <w:rsid w:val="00DA3599"/>
    <w:rsid w:val="00DA7415"/>
    <w:rsid w:val="00DA75B4"/>
    <w:rsid w:val="00DC7D02"/>
    <w:rsid w:val="00DF1FF7"/>
    <w:rsid w:val="00DF2F0A"/>
    <w:rsid w:val="00DF5EC4"/>
    <w:rsid w:val="00E30BAD"/>
    <w:rsid w:val="00E35DB0"/>
    <w:rsid w:val="00E37CD4"/>
    <w:rsid w:val="00E52668"/>
    <w:rsid w:val="00E55489"/>
    <w:rsid w:val="00EB1CC6"/>
    <w:rsid w:val="00EC1DFF"/>
    <w:rsid w:val="00EC2001"/>
    <w:rsid w:val="00EE50DA"/>
    <w:rsid w:val="00EF578F"/>
    <w:rsid w:val="00F0390B"/>
    <w:rsid w:val="00F07733"/>
    <w:rsid w:val="00F33D3D"/>
    <w:rsid w:val="00F42264"/>
    <w:rsid w:val="00F461A9"/>
    <w:rsid w:val="00F631FC"/>
    <w:rsid w:val="00F83705"/>
    <w:rsid w:val="00F84BC6"/>
    <w:rsid w:val="00FA0E7B"/>
    <w:rsid w:val="00FA4B8C"/>
    <w:rsid w:val="00FB0113"/>
    <w:rsid w:val="00FB1C04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table" w:styleId="Mriekatabuky">
    <w:name w:val="Table Grid"/>
    <w:basedOn w:val="Normlnatabuka"/>
    <w:uiPriority w:val="59"/>
    <w:rsid w:val="00A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67F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B67FBC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B67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table" w:styleId="Mriekatabuky">
    <w:name w:val="Table Grid"/>
    <w:basedOn w:val="Normlnatabuka"/>
    <w:uiPriority w:val="59"/>
    <w:rsid w:val="00A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67F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B67FBC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B67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jcikova@dpmz.sk" TargetMode="External"/><Relationship Id="rId13" Type="http://schemas.openxmlformats.org/officeDocument/2006/relationships/hyperlink" Target="http://www.dpmz.sk/prieskum-trhu---zakazky-v-hodnote-do-10-000-eu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pmz.sk/prieskum-trhu---zakazky-v-hodnote-do-10-000-eu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nna.matejcikova@dpmz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matejcikova@dpmz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matejcikova@dpmz.sk" TargetMode="External"/><Relationship Id="rId10" Type="http://schemas.openxmlformats.org/officeDocument/2006/relationships/hyperlink" Target="http://www.dpmz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pmz.sk/prieskum-trhu---zakazky-v-hodnote-do-10-000-eur/" TargetMode="External"/><Relationship Id="rId14" Type="http://schemas.openxmlformats.org/officeDocument/2006/relationships/hyperlink" Target="http://www.dpmz.sk/prieskum-trhu---zakazky-v-hodnote-do-10-000-eu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16090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64</cp:revision>
  <cp:lastPrinted>2020-06-08T07:42:00Z</cp:lastPrinted>
  <dcterms:created xsi:type="dcterms:W3CDTF">2020-02-17T12:52:00Z</dcterms:created>
  <dcterms:modified xsi:type="dcterms:W3CDTF">2020-06-08T07:42:00Z</dcterms:modified>
</cp:coreProperties>
</file>