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9470F0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Opis predmetu zákazky, jeho technická špecifikácia</w:t>
      </w:r>
      <w:r w:rsidR="00A14196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495D16" w:rsidRPr="00495D16" w:rsidRDefault="009470F0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B707A4">
        <w:rPr>
          <w:rFonts w:ascii="Times New Roman" w:hAnsi="Times New Roman"/>
          <w:sz w:val="24"/>
          <w:szCs w:val="24"/>
        </w:rPr>
        <w:t xml:space="preserve"> Výzvy na predkladanie </w:t>
      </w:r>
      <w:r w:rsidR="00F20149">
        <w:rPr>
          <w:rFonts w:ascii="Times New Roman" w:hAnsi="Times New Roman"/>
          <w:sz w:val="24"/>
          <w:szCs w:val="24"/>
        </w:rPr>
        <w:t>ponúk</w:t>
      </w:r>
      <w:r>
        <w:rPr>
          <w:rFonts w:ascii="Times New Roman" w:hAnsi="Times New Roman"/>
          <w:sz w:val="24"/>
          <w:szCs w:val="24"/>
        </w:rPr>
        <w:t xml:space="preserve"> je zároveň Prílohou č. 1</w:t>
      </w:r>
      <w:r w:rsidR="00D044A5">
        <w:rPr>
          <w:rFonts w:ascii="Times New Roman" w:hAnsi="Times New Roman"/>
          <w:sz w:val="24"/>
          <w:szCs w:val="24"/>
        </w:rPr>
        <w:t xml:space="preserve"> Rámcovej dohody</w:t>
      </w:r>
      <w:r w:rsidR="00495D16">
        <w:rPr>
          <w:rFonts w:ascii="Times New Roman" w:hAnsi="Times New Roman"/>
          <w:sz w:val="24"/>
          <w:szCs w:val="24"/>
        </w:rPr>
        <w:t>)</w:t>
      </w:r>
    </w:p>
    <w:p w:rsidR="00F76414" w:rsidRPr="005D56E7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9470F0">
        <w:rPr>
          <w:rFonts w:ascii="Times New Roman" w:hAnsi="Times New Roman"/>
          <w:bCs/>
          <w:color w:val="000000"/>
          <w:sz w:val="24"/>
          <w:szCs w:val="24"/>
          <w:lang w:eastAsia="sk-SK"/>
        </w:rPr>
        <w:t>Tlačivá a príbuzný sortiment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95691C" w:rsidRDefault="0095691C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0149" w:rsidRPr="00322F36" w:rsidRDefault="005D56E7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1: </w:t>
      </w:r>
      <w:r w:rsidR="00F20149" w:rsidRPr="005D56E7">
        <w:rPr>
          <w:rFonts w:ascii="Times New Roman" w:hAnsi="Times New Roman"/>
          <w:b/>
          <w:sz w:val="24"/>
          <w:szCs w:val="24"/>
        </w:rPr>
        <w:t>Údaje uchádzača</w:t>
      </w:r>
      <w:r w:rsidR="006608DA" w:rsidRPr="00322F3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20149" w:rsidTr="00322F3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542744" w:rsidRPr="00542744" w:rsidRDefault="00F20149" w:rsidP="00542744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:rsidR="0095691C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Pr="00322F36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Tabuľka č. 2: </w:t>
      </w:r>
      <w:r w:rsidR="009470F0">
        <w:rPr>
          <w:rFonts w:ascii="Times New Roman" w:hAnsi="Times New Roman"/>
          <w:b/>
          <w:sz w:val="24"/>
          <w:szCs w:val="24"/>
        </w:rPr>
        <w:t>Opis predmetu zákazky, jeho technická špecifikácia a návrh na plnenie kritérií</w:t>
      </w:r>
      <w:r w:rsidR="00B56DF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106"/>
        <w:gridCol w:w="1348"/>
        <w:gridCol w:w="2763"/>
        <w:gridCol w:w="3602"/>
        <w:gridCol w:w="493"/>
        <w:gridCol w:w="1078"/>
        <w:gridCol w:w="1525"/>
        <w:gridCol w:w="1562"/>
      </w:tblGrid>
      <w:tr w:rsidR="00B56DF3" w:rsidRPr="00B56DF3" w:rsidTr="002619A3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5.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6.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7.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8.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9.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Označenie skupiny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Interné identifikačné číslo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Identifikácia tovaru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Opis a technická špecifikácia tovaru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Cena v EUR bez DPH za MJ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Predpokladané odberové množstvo tovaru v MJ za obdobie 48 mes.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Cena v EUR bez DPH za predpokladané odberové množstvo tovaru v MJ za obdobie 48 mes.</w:t>
            </w:r>
          </w:p>
        </w:tc>
      </w:tr>
      <w:tr w:rsidR="00B56DF3" w:rsidRPr="00B56DF3" w:rsidTr="002619A3">
        <w:trPr>
          <w:trHeight w:val="18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7388264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blok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pokutovy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41Eur / 1ks (blok) =100listov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Blok pokutový 41€, rozmer: 60x100mm, papier: 100g BO, 1 bal= 100 listov, lepené v hlave, tlač: 3+1(3+HK7 reflexná nekopírovateľná), perforácia +číslovanie, parciálne UV lakovanie 0+1, Vzor DPMŽ E5.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17,00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8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7388265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blok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pokutovy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5 Eur  /1ks (blok) = 100list.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Blok Pokutový 5€, rozmer: 60x100mm, papier: 100g BO, 1 bal= 100 lístkov, lepené v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hlave,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 tlač: 3+1(3+HK7 reflexná nekopírovateľná), perforácia +číslovanie, parciálne UV lakovanie 0+1, Vzor DPMŽ E6.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73802232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Dodaci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list A5, blok/100listov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samoprepisovaci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Dodací list, formát A5,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samoprepis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 lepená na ľavej kratšej strane, 1 Bal. = 100 listov. Čierna predtlač podľa vzoru DPMŽ S5.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4 .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738024100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Listok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kontrolny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/blocik=100ks/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Lístok kontrolný, formát 7 x 3,5 cm, 80 g/m2, v bločkoch -  na vrchnej kratšej strane lepený, 1 Bal.= 100 lístkov. Vzor DPMŽ E7.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7380281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Ziadost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o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vratenie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cestovneho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A5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Žiadosť o vrátenie cestovného, tlačivo, formát A5, 80 g/m2, jednostranný, nelepený, 1 Bal.= 2x500 listov. Vzor DPMŽ E8.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96534046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Tabula HP 46x10 (názov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zastavky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)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Tabuľa "Názov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zatávky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" rozmer: 460 x 100 mm, hrúbka: 3 mm, umiestnenie v exteriéri pri zastávkach MHD,  do držiakov na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označníkoch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Podľa vzoru DPMŽ doprava D24.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9654621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Tabula -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zastavka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na znamenie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Tabuľa "zastávka na znamenie" rozmer: 460 x 100 mm, hrúbka: 3 mm, umiestnenie v exteriéri pri zastávkach MHD,  do držiakov na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označníkoch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Vzor bude dodaný.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8 .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9655202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Tabulka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520x110 mm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ext.cislo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voza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Tabuľa "číslo vozidla" rozmer: 520 x 110 mm, hrúbka: 3 mm, umiestnenie v exteriéri na vozidlách MHD. Podľa vzoru DPMŽ doprava D101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9 .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965 420 3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Pamätná tabuľa - projekt z EÚ fondov - variant 1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>300 mm x 200 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Pamätná tabula - projekt z EÚ fondov - variant 1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 xml:space="preserve">300 mm x 200 mm, - plastové vyhotovenie vhodné na inštaláciu vo vonkajšom prostredí, odolné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atmosferickým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vplyvom  počasia a UV žiareniu,  farebné vyhotovenie, plánované umiestnenie na zvislú plochu budovy, texty a požiadavky na informácie, ktoré budú uvedené na pútači prípadne vzor budú dodané.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965 400 300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Pamätná tabuľa - projekt z EÚ fondov - variant 2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>400 mm x 300 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Pamätná tabula - projekt z EÚ fondov - variant 2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 xml:space="preserve">400 mm x 300 mm, - plastové vyhotovenie vhodné na inštaláciu vo vonkajšom prostredí, odolné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atmosferickým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vplyvom  počasia a UV žiareniu,  farebné vyhotovenie, plánované umiestnenie na zvislú plochu budovy, texty a požiadavky na informácie, ktoré budú uvedené na pútači prípadne vzor budú dodané.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11 .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965 251 50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Veľkoplošný pútač - projekt z EÚ fondov - variant 1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>2500 mm x 1500 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 Pútač Veľkoplošný -  projekt z EÚ fondov - variant 1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 xml:space="preserve">2500 mm x 1500 mm, - plastové vyhotovenie vhodné na inštaláciu vo vonkajšom prostredí, odolné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atmosferickým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vplyvom  počasia a UV žiareniu,  farebné vyhotovenie, plánované umiestnenie  na zvislú plochu, betónové oplotenie, texty a požiadavky na informácie, ktoré budú uvedené na pútači prípadne vzor budú dodané.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12 .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965 200 015 00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Veľkoplošný pútač - projekt z EÚ fondov - variant 2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>2000 mm x 1500 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 Pútač Veľkoplošný -  projekt z EÚ fondov - variant 2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 xml:space="preserve">2000 mm x 1500 mm, - plastové vyhotovenie vhodné na inštaláciu vo vonkajšom prostredí, odolné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atmosferickým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vplyvom  počasia a UV žiareniu,  farebné vyhotovenie, plánované umiestnenie  na zvislú plochu, betónové oplotenie, texty a požiadavky na informácie, ktoré budú uvedené na pútači prípadne vzor budú dodané.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13 .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7380000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Vizitky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Vizitka s rozmerom 90 x 50 mm, farebná potlač na jednej strane, odporúčame papier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Munken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Print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White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min. (300 g/m2 ), alebo ekvivalent. Podľa vzoru DPMŽ M01.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8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14 .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738129134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Etiketa MHD ZA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- Etiketa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zamestnaneskej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karty, predná samolepka-  dĺžka 8,4 cm a šírka 5,3 cm, farebná tlač, zaoblené rohy. Zadná samolepka (Mapa SR) - farebná tlač dĺžka 8,4 cm a šírka 5,3 cm, zaoblené rohy. Vzor DPMŽ S7.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78 700,00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0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15 .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965216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Nálepka - číslica trojciferná- Čierna, výška 75 mm, interiér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Nálepka číslice (trojciferné). Pre účely dopravy - označovanie vozidiel. Nálepka číslice označujúcej interné číslo vozidla,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čierna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 stálofarebná fólia, lepí zadná strana v interiéri na plast, výška písma 75mm, typ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Calibri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narezaná podľa obrysov písma. Rôzne kombinácie číslic objednávané podľa potreby.  1Bal.=3 ks. Vzor DPMŽ doprava D2.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0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16 .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Nálepka - číslica trojciferná- biela, výška 75 mm, interiér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Nálepka číslice (trojciferné). Pre účely dopravy - označovanie vozidiel. Nálepka číslice označujúcej interné číslo vozidla,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 xml:space="preserve"> biela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 stálofarebná fólia, lepí zadná strana v interiéri na plast, výška písma 75mm, typ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Calibri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narezaná podľa obrysov písma. Rôzne kombinácie číslic objednávané podľa potreby.  1Bal.=3 ks. Vzor DPMŽ doprava D2.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17 .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965218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Nálepka - číslica trojciferná - biela, výška 100mm, exteriér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Nálepka číslice (trojciferné). Pre účely dopravy - označovanie vozidiel. Exteriérová nálepka číslice označujúcej interné číslo vozidla,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biela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 stálofarebná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oderuodolná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fólia, lepí zadná strana na plast, výška písma 100mm, typ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Calibri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narezaná podľa obrysov písma. Rôzne kombinácie číslic objednávané podľa potreby. Vystavená mechanickému opotrebeniu pri umývaní vozidiel, požadovaná farebná stálosť min. 5 rokov. 1Bal.=3 ks. Vzor DPMŽ doprava D2.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18 .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965219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Nálepka - číslica trojciferná - zelená, výška 100mm, exteriér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Nálepka číslice (trojciferné) Pre účely dopravy - označovanie vozidiel. Exteriérová nálepka číslice označujúcej interné číslo vozidla,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zelená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 stálofarebná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oderuodolná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fólia, lepí zadná strana na plast, výška písma 100mm, typ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Calibri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narezaná podľa obrysov písma. Rôzne kombinácie číslic objednávané podľa potreby. Vystavená mechanickému opotrebeniu pri umývaní vozidiel, požadovaná farebná stálosť min. 5 rokov. 1Bal.=3 ks. Vzor DPMŽ doprava D2.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19 .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965220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Nálepka - číslica trojciferná - čierna, výška 130mm, exteriér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Nálepka číslice (trojciferné) Pre účely dopravy - označovanie vozidiel. Exteriérová nálepka číslice označujúcej interné číslo vozidla,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čierna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 stálofarebná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oderuodolná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fólia, lepí zadná strana na plast, výška písma 130mm, typ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Calibri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narezaná podľa obrysov písma. Rôzne kombinácie číslic objednávané podľa potreby. Vystavená mechanickému opotrebeniu pri umývaní vozidiel, požadovaná farebná stálosť min. 5 rokov. 1Bal.=3 ks. Vzor DPMŽ doprava D2.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20 .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965222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Nálepka - číslica trojciferná - zelené, výška 130mm, exteriér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Nálepka číslice (trojciferné) Pre účely dopravy - označovanie vozidiel. Exteriérová nálepka číslice označujúcej interné číslo vozidla,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zelená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 stálofarebná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oderuodolná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fólia, lepí zadná strana na plast, výška písma 130mm, typ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Calibri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narezaná podľa obrysov písma. Rôzne kombinácie číslic objednávané podľa potreby. Vystavená mechanickému opotrebeniu pri umývaní vozidiel, požadovaná farebná stálosť min. 5 rokov. 1Bal.=3 ks. Vzor DPMŽ doprava D2.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21 .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P65002118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Nálepka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Napis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Skoda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65002118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Exteriérová samolepka, vyrezávaná, čierna, rozmery 70 x 235 mm. Podľa vzoru DPMŽ doprava D102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22 .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965105148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cest.poriadok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105x148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Exteriérová samolepka "Cestovné", farebná, s rozmermi 148 x 110 mm, lepí zadná strana na plast.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Podľa vzoru DPMŽ M02.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23 .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96570700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cislo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stopy ... 70x70mm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"Stopa". Pre účely dopravy - označovanie vozidiel. Interiérová samolepka číslo stopy 1 až 12, resp. B1 a SP. Biela fólia potlačená čiernym textom podľa vzoru, veľkosť samolepky 70x70 mm, lepí zadná strana na plast.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vodeodolná.Podľa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vzoru DPMŽ doprava D22.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24 .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L0000042659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invalidny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vozik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"Vozík". Pre účely dopravy - označovanie vozidiel. Exteriérová kruhová samolepka. Biela fólia potlačená modrým obrázkom podľa vzoru, priemer samolepky 120mm, lepí zadná strana na plast.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Podľa vzoru DPMŽ doprava D103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25 .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L0000036059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kocik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"Kočík". Pre účely dopravy - označovanie vozidiel. Exteriérová kruhová samolepka. Biela fólia potlačená modrým obrázkom podľa vzoru, priemer samolepky 120mm, lepí zadná strana na plast.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Podľa vzoru DPMŽ doprava D104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26 .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L0000043294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obj.c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0000-043-294, 8,0 BAR C9a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Exteriérová samolepka "8,0 bar", transparentná, čierne písmo, odolná voči poveternostným podmienkam,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rozmery 40 x 10 mm. Podľa vzoru DPMŽ M12.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27 .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9653502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Samolepka-Pozor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el.zariadenie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(5,8x8,7cm)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"El. zariadenie". Pre účely dopravy - označenie vozidiel. Interiérová samolepka tvaru trojuholníka. Žltá fólia potlačená čiernym obrázkom blesku. Rozmery 58 x 87 mm, lepí zadná strana na plast.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Podľa vzoru DPMŽ doprava D105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4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28 .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965000712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Folia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transpar.samolep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AVRY DENNISON/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cest.por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Ekonomická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monomerická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samolepiaca fólia PVC pre všeobecné použitie v interiéri a exteriéri. Vhodná pre krátkodobé alebo strednodobé aplikácie na rovných povrchoch. Verzia HOP (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High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Opacity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Series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) s čírym lepidlom a vysokou nepriehľadnosťou (až 99 %). Náhrada fólie so sivým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lepidlom.Transparentná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a lesklá. Šírka 137cm, hrúbka 80 - 100 µ , Tepelná odolnosť  min. -40°C a max. 100°C.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Laminácia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: DOL 3460, DOL 3480. Životnosť 3 roky. Opisu zodpovedá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Avery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Dennison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DOL 3000 alebo ekvivalent.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29 .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738306065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Denny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zaznam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vodica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A5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zlty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Denný záznam vodiča: A5, 80 g/m2 Jednostranné, potlač text farba čierna plus potlač cca 1/6 plochy farba žltá. 1 Bal. = 1000 ks Podľa vzoru Doprava D1.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1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30 .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73810050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Hlasenie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o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poruseni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tarif.a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prepr.podm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A5/1+1blok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Hlásenie o porušení: Formát A5/1+1 blok tlačivo sa skladá zo strany a značenia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strany a značenia B ktorá je očíslovaná rovnakým číslom - číselný rad  zadáva objednávateľ,  trhací blok,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samoprepis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, 1 Bal.= 1000 ks, Vzor DPMŽ E9.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31 .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7380245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Informacny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list pre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cestujuceho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- A6 (obojstranne)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Informačný list pre cestujúceho, tlačivo, formát A6, 80 g/m2 jednostranný, nelepený. Vzor DPMŽ E10.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32 .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73811005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Karta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skladova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Skladová karta zásob, formát A5, 250 g/m2, obojstranná tlač, nelepená, Vzor DPMŽ S2.1 a S2.2.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33 .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73802052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Likvidacny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list 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Fa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investična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A5/modrá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viackolon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Likvidačný list investičnej faktúry, formát A5, farba papiera modrá, 80g/m2, jednostranný, nelepený, s čiernou predtlačou podľa vzoru DPMŽ E3.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34 .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73802053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Likvidacny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list 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Fa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zalohova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A5/zelena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viackolon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Likvidačný list zálohovej faktúry, formát A5, farba papiera zelená, 80g/m2, jednostranný, nelepený, s čiernou podtlačou podľa vzoru DPMŽ E4.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480,00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35 .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73802051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Likvidacny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list 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Fa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režijna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A5/žltá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viackolon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Likvidačný list režijnej faktúry, formát A5, farba papiera žltá, 80g/m2, jednostranný, nelepený, s čiernou predtlačou podľa vzoru DPMŽ E2.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36 .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73802050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Likvidačný list 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Fa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materialova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A5/biela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viackolon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Likvidačný list materiálovej faktúry, formát A5, farba papiera biela, 80g/m2, jednostranný, nelepený, s čiernou predtlačou podľa vzoru DPMŽ E1.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37 .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73802040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Pracovny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list A4 /500listov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List pracovný: formát A4, farba papiera biela, čierna obojstranná predtlač podľa vzoru DPMŽ S8, 1 Bal. = 500ks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38 .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73802231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Prijimaci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list A5/samoprepis./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Prijímací list, formát A5,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samoprepis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 lepená na ľavej kratšej strane, 1 Bal. = 100 listov. Čierna predtlač podľa vzoru DPMŽ S1.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39 .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73802920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Protokol o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pouceni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A5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obojstr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.- novy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Protokol o poučení : formát A5, 80  g/m2, obojstranný leták - poučenie o použiť dopravnej karty , 1 bal = 2x500 ks. Vzor DPMŽ E11.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40 .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7383518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Reklamacny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protokol A5 (083518)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Protokol reklamačný: tlačivo, formát A5, 80 g/m2, jednostranný, nelepený, 1 Bal.= 2x500 listov. Vzor DPMŽ E12.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41 .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73862320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Stitok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skladovy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10,5x7cm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Závesný štítok, rozmer dĺžka 10,5cm, šírka 7cm, 250 g/m2, čierna predtlač podľa vzoru DPMŽ S3.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42 .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73870017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Tlacivo-vykaz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o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revizii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Výkaz o revízii :  Rozmer: 10x21 cm   250g/m2, obojstranná tlač, nelepená. Vzor DPMŽ E13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43 .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738022150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Vydajka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210x75  1+0 obyc.mala-blok:100ks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Výdajka formát 21 x 7,5 cm, 80 g/m2, na ľavej kratšej strane lepená, 1 Bal. = 100 listov. Podľa vzoru DPMŽ S4.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44 .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73802822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Ziadost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o vydanie dopravnej karty A6 140x100 1+1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Žiadosť o vydanie dopravnej karty: formát  A6=10 x 14 cm, 80 g/m2,  obojstranná tlač, 1 Bal.=2x500 listov. Vzor DPMŽ E14.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45 .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965386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Tabula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bocna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690x230mm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Tabuľa "číslo linky- bočná" Pre účely dopravy - označovanie vozidiel. rozmer: 69,5 x 23,5 cm, hrúbka: 3 mm, umiestnenie v interiéri vozidla,   do držiakov na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označníkoch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v starších typoch vozidiel, pre označenie čísla a smeru linky. Podľa vzoru DPMŽ doprava D106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46 .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965417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Tabula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predna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405x265mm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Tabuľa "predná"  Pre účely dopravy - označovanie vozidiel. Označenie linkovej orientácie. Červené číslo podľa vzoru, vyrezávané, nalepené na bielej PVC doske hrúbky min 3mm, max 5mm. Používaná v interiéry. Rozmer tabule 405x265mm. Podľa vzoru DPMŽ doprava D25.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47 .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965520110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Tabulka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520x100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evid.cislo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T-Busu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Tabuľa "evidenčné číslo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Tbus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" rozmer: 520 x 100 cm, hrúbka: 3 mm. Umiestnené v exteriéri. Podľa vzoru DPMŽ doprava D26.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1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48 .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9658585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Doplnkovy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predaj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"Doplnkový predaj". Pre účely dopravy - označovanie vozidiel. Interiérová samolepka. Biela fólia potlačená čiernym textom podľa vzoru DPMŽ doprava D107, veľkosť samolepky 85x85 mm, lepí zadná strana na sklo.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49 .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965148210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A5,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Zastavky-kam.syst.,exter.,cierno-biela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Exteriérová samolepka "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KS-zastávky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", čierno-biela veľkosť nálepky 210 x 148 mm, lepí zadná strana na sklo.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Vystavená mechanickému opotrebeniu pri umývaní vozidiel, požadovaná farebná stálosť min. 5 rokov. Podľa vzoru DPMŽ M03.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50 .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96536016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Adresa dopravcu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exterier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.,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black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360x160mm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Exteriérová samolepka "Adresa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dopravcu-bk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", čierno-biela veľkosť nálepky 360 x 160 mm, lepí zadná strana na sklo.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Vystavená mechanickému opotrebeniu pri umývaní vozidiel, požadovaná farebná stálosť min. 5 rokov. Podľa vzoru DPMŽ M04.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82,00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51 .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965360160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Adresa dopravcu,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exter.,green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360x160mm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Exteriérová samolepka "Adresa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dopravcu-gr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", farebná, veľkosť nálepky 360 x 160 mm, lepí zadná strana na sklo.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Vystavená mechanickému opotrebeniu pri umývaní vozidiel, požadovaná farebná stálosť min. 5 rokov. Podľa vzoru DPMŽ M05.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8,00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52 .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bocne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cislo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70x35,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interier,biely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podklad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"bočné číslo". Pre účely dopravy - označovanie vozidiel. Interiérová samolepka číslice označujúcej interné číslo vozidla. Biela fólia potlačená čiernym písmom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Calibri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(trojciferné číslo), veľkosť samolepky 70x35mm, lepí zadná strana na sklo. Podľa vzoru Doprava D3.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38,00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53 .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96506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Nalepka-otvaranie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dveri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lave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250x40mm 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exterier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"otváranie dverí". Pre účely dopravy - označovanie vozidiel. Exteriérová nálepka Šípka otváranie dverí. Biela fólia potlačená čiernym textom vo fonte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Calibri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, podľa vzoru, veľkosť nálepky 250x40mm, lepí zadná strana na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sklo.stálofarebná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, orezaná do tvaru šípky, smer šípky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vľavo</w:t>
            </w:r>
            <w:r w:rsidRPr="00B56DF3">
              <w:rPr>
                <w:rFonts w:cs="Calibri"/>
                <w:color w:val="000000"/>
                <w:lang w:eastAsia="sk-SK"/>
              </w:rPr>
              <w:t>. Vystavená mechanickému opotrebeniu pri umývaní vozidiel, požadovaná farebná stálosť min. 5 rokov. 1Bal. = 3ks. Podľa vzoru doprava D8.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54 .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96505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otvaranie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dveri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prave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250x40mm 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exterier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"otváranie dverí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dverí"Pre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účely dopravy - označovanie vozidiel. Exteriérová nálepka Šípka otváranie dverí. Biela fólia potlačená čiernym textom vo fonte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Calibri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, podľa vzoru, veľkosť nálepky 250x40mm, lepí zadná strana na sklo.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, orezaná do tvaru šípky, smer šípky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vpravo</w:t>
            </w:r>
            <w:r w:rsidRPr="00B56DF3">
              <w:rPr>
                <w:rFonts w:cs="Calibri"/>
                <w:color w:val="000000"/>
                <w:lang w:eastAsia="sk-SK"/>
              </w:rPr>
              <w:t>. Vystavená mechanickému opotrebeniu pri umývaní vozidiel, požadovaná farebná stálosť min. 5 rokov. 1Bal. = 3ks. Podľa vzoru doprava D9.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0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55 .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965225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Nálepka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Výstup-výška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písma 90mm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výstup"Pre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účely dopravy - označovanie vozidiel. Exteriérová nálepka text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VÝSTUP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, biela stálofarebná fólia, lepí zadná strana na plast, výška písma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90mm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, typ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Calibri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narezaná obrysy písma na kusy. Vystavená mechanickému opotrebeniu pri umývaní vozidiel, požadovaná farebná stálosť min. 5 rokov. 1Bal.=5ks. Podľa vzoru DPMŽ doprava D17.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0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56 .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965226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Nálepka Nástup - výška písma 90mm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nástup"Pre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účely dopravy - označovanie vozidiel. Exteriérová nálepka text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NÁSTUP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, biela stálofarebná fólia, lepí zadná strana na plast, výška písma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90mm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, typ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Calibri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narezaná obrysy písma na kusy. Vystavená mechanickému opotrebeniu pri umývaní vozidiel, požadovaná farebná stálosť min. 5 rokov. 1Bal. = 5ks. Podľa vzoru DPMŽ doprava D18.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57 .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96534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exter.korcule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100x100mm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"korčule",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re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účely dopravy - označovanie vozidiel. Exteriérová nálepka zákaz vstupu na korčuliach. Biela fólia potlačená farebným obrázkom podľa vzoru, veľkosť nálepky 100x100mm, lepí zadná strana na sklo.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Vystavená mechanickému opotrebeniu pri umývaní vozidiel, požadovaná farebná stálosť min. 5 rokov. 1 Blok = 20ks. Vzor DPMŽ doprava D4.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58 .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96533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exter.zmrzlina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100x100mm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"Zmrzlina". Pre účely dopravy - označovanie vozidiel. Exteriérová nálepka zákaz vstupu so zmrzlinou. Biela fólia potlačená farebným obrázkom podľa vzoru, veľkosť nálepky 100x100mm, lepí zadná strana na sklo.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. Vystavená mechanickému opotrebeniu pri umývaní vozidiel, požadovaná farebná stálosť min. 5 rokov.1 Blok = 20ks. Vzor DPMŽ doprava D5.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1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59 .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strike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iden.c.biele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280x140mm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Exteriérová samolepka "ID-vozidla-v3-transparent", biela, transparentná, lepí zadná strana, rozmery 280 x 140 mm,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a odolná voči oderu, vystavená mechanickému opotrebeniu pri umývaní vozidiel. Podľa vzoru DPMŽ doprava D108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60 .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iden.c.interier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45x35mm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Interiérová samolepka "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ID-vozidla-int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", čierno-biela, nepriehľadný podklad, lepí zadná strana, rozmery 45 x 35 mm. Podľa vzoru DPMŽ doprava D109.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61 .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strike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96530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iden.c.interier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-za vodicom150x75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Interiérová samolepka "ID za vodičom v3", vyrezávaná, biela, lepí zadná strana, rozmery 150 x 75 mm. Podľa vzoru DPMŽ doprava D111.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62 .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strike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iden.c.interier-za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vodicom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100x75mm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Interiérová samolepka "ID za vodičom v2w", vyrezávaná, biela, lepí zadná strana, rozmery 100 x 75 mm. Podľa vzoru DPMŽ doprava D110.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13,00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63 .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strike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iden.c.zelene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exter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 280x140mm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Exteriérová samolepka "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ID-vozidla-ext-color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", farebná, transparentná, lepí zadná strana, rozmery 280 x 140 mm,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a odolná voči oderu, vystavená mechanickému opotrebeniu pri umývaní vozidiel, farebná stálosť min. 5 rokov. Podľa vzoru DPMŽ doprava D112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64 .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strike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iden.c.zelene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exter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190x140mm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Exteriérová samolepka "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ID-vozidla-ext-color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", farebná, transparentná, lepí zadná strana, rozmery 190 x 140 mm,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a odolná voči oderu, vystavená mechanickému opotrebeniu pri umývaní vozidiel, farebná stálosť min. 5 rokov. Podľa vzoru DPMŽ doprava D113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65 .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B56DF3">
              <w:rPr>
                <w:rFonts w:cs="Calibri"/>
                <w:strike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B56DF3">
              <w:rPr>
                <w:rFonts w:cs="Calibri"/>
                <w:lang w:eastAsia="sk-SK"/>
              </w:rPr>
              <w:t>96524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proofErr w:type="spellStart"/>
            <w:r w:rsidRPr="00B56DF3">
              <w:rPr>
                <w:rFonts w:cs="Calibri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lang w:eastAsia="sk-SK"/>
              </w:rPr>
              <w:t>iden.č</w:t>
            </w:r>
            <w:proofErr w:type="spellEnd"/>
            <w:r w:rsidRPr="00B56DF3">
              <w:rPr>
                <w:rFonts w:cs="Calibri"/>
                <w:lang w:eastAsia="sk-SK"/>
              </w:rPr>
              <w:t xml:space="preserve">. biele </w:t>
            </w:r>
            <w:proofErr w:type="spellStart"/>
            <w:r w:rsidRPr="00B56DF3">
              <w:rPr>
                <w:rFonts w:cs="Calibri"/>
                <w:lang w:eastAsia="sk-SK"/>
              </w:rPr>
              <w:t>ext</w:t>
            </w:r>
            <w:proofErr w:type="spellEnd"/>
            <w:r w:rsidRPr="00B56DF3">
              <w:rPr>
                <w:rFonts w:cs="Calibri"/>
                <w:lang w:eastAsia="sk-SK"/>
              </w:rPr>
              <w:t>. 190x140mm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B56DF3">
              <w:rPr>
                <w:rFonts w:cs="Calibri"/>
                <w:lang w:eastAsia="sk-SK"/>
              </w:rPr>
              <w:t>Exteriérová samolepka "</w:t>
            </w:r>
            <w:proofErr w:type="spellStart"/>
            <w:r w:rsidRPr="00B56DF3">
              <w:rPr>
                <w:rFonts w:cs="Calibri"/>
                <w:lang w:eastAsia="sk-SK"/>
              </w:rPr>
              <w:t>ID-vozidla-ext-color</w:t>
            </w:r>
            <w:proofErr w:type="spellEnd"/>
            <w:r w:rsidRPr="00B56DF3">
              <w:rPr>
                <w:rFonts w:cs="Calibri"/>
                <w:lang w:eastAsia="sk-SK"/>
              </w:rPr>
              <w:t xml:space="preserve">", biela, transparentná, lepí zadná strana, rozmery 190 x 140 mm, </w:t>
            </w:r>
            <w:proofErr w:type="spellStart"/>
            <w:r w:rsidRPr="00B56DF3">
              <w:rPr>
                <w:rFonts w:cs="Calibri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lang w:eastAsia="sk-SK"/>
              </w:rPr>
              <w:t xml:space="preserve"> a odolná voči oderu, vystavená mechanickému opotrebeniu pri umývaní vozidiel, farebná stálosť min. 5 rokov. Podľa vzoru DPMŽ doprava D114.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B56DF3">
              <w:rPr>
                <w:rFonts w:cs="Calibri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lang w:eastAsia="sk-SK"/>
              </w:rPr>
            </w:pPr>
            <w:r w:rsidRPr="00B56DF3">
              <w:rPr>
                <w:rFonts w:cs="Calibri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B56DF3">
              <w:rPr>
                <w:rFonts w:cs="Calibri"/>
                <w:lang w:eastAsia="sk-SK"/>
              </w:rPr>
              <w:t>26,00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B56DF3">
              <w:rPr>
                <w:rFonts w:cs="Calibri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66 .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inter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vodiaci pes 100x100mm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"Vodiaci pes" Pre účely dopravy - označovanie vozidiel. Interiérová nálepka miesto vyhradené pre vodiaceho psa. Biela fólia potlačená farebným obrázkom podľa vzoru, veľkosť nálepky 70x70mm, lepí zadná strana na sklo.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. 1 Blok = 20ks. Vzor DPMŽ doprava D6.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67 .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96531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interier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statie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400x100mm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"Státie" Pre účely dopravy - označovanie vozidiel. Interiérová nálepka Nestojte vo výhľade. Žltá fólia potlačená čiernym textom a oranžovým orámovaním podľa vzoru, veľkosť nálepky 390x90mm, lepí zadná strana na sklo.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1Blok =20ks. Podľa vzoru DPMŽ D7.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68 .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965194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na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lekarnicku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-biely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kriz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na zelenom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podkl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Interiérová samolepka "Lekárnička", farebná, so zaoblenými rohmi, lepí zadná strana, rozmery 90 x 90 mm. Podľa vzoru DPMŽ M06.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69 .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prednost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297x297mm 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exterier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"Ďakujem, že ma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púšťaš"Pre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účely dopravy - označovanie vozidiel. Exteriérová nálepka Ďakujem, že ma púšťaš. Biela fólia potlačená  farebným obrázkom podľa vzoru, veľkosť nálepky 297x297mm, lepí zadná strana na plast.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Vystavená mechanickému opotrebeniu pri umývaní vozidiel, požadovaná farebná stálosť min. 5 rokov. 1Bal. =  10ks. Podľa vzoru DPMŽ doprava D10.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70 .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9650130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priem. 130-obmedzenie 65 km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"obmedzenie rýchlosti" Pre účely dopravy - označovanie vozidiel. Exteriérová nálepka Konštrukčná rýchlosť. Biela fólia potlačená čiernou číslicou 65, 70, 80 s červeným medzikružím. Podľa vzoru. Kružnica s priemerom 130mm. Orezaná do tvaru kružnice.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. Vystavená mechanickému opotrebeniu pri umývaní vozidiel, požadovaná farebná stálosť min. 5 rokov. 1 Blok = 6ks. Podľa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vzorz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DPMŽ D11.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71 .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96519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Nalepka-hasiaci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pristroj 100x100 -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interier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"Hasiaci prístroj" Pre účely dopravy - označovanie vozidiel. Interiérová samolepka hasiaci prístroj. Biela fólia potlačená farebným obrázkom podľa vzoru, veľkosť samolepky 100x100mm, lepí zadná strana na plast.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. Podľa vzoru doprava D13.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72 .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96507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Nalepka-kamerovy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system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130mm 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exterier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"Kamerový systém"  Pre účely dopravy - označovanie vozidiel. Exteriérová samolepka kamerový systém. Biela fólia potlačená obrázkom, podľa vzoru,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priemersamolepky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125mm, lepí zadná strana na sklo.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, orezaná do tvaru kružnice. Vystavená mechanickému opotrebeniu pri umývaní vozidiel, požadovaná farebná stálosť min. 5 rokov. 1Bal. = 5ks.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Posľa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vzoru DPMŽ vzor doprava D14.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73 .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Nalepka-klimatizacia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80x80 -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interier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"Klimatizácia" Pre účely dopravy - označovanie vozidiel. Interiérová samolepka klimatizácia. Biela fólia potlačená farebným obrázkom podľa vzoru, veľkosť samolepky 80x80mm, lepí zadná strana na sklo.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1Bal=20ks. Podľa vzoru doprava D15.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140,00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74 .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96504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Nalepka-logo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710x275 -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exterier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"Logo DPMŽ" Pre účely dopravy - označovanie vozidiel.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Exteriérovásamolepka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logo DPMŽ. Žltá fólia potlačená zeleným obrázkom, podľa vzoru, atypický tvar, lepí zadná strana na plast/kov.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orezaná do tvaru loga DPMŽ. Rozmer v najširšom mieste 710mm v najvyššom mieste 275mm. Vystavená mechanickému opotrebeniu pri umývaní vozidiel, požadovaná farebná stálosť min. 5 rokov. 1Bal. = 5ks. Podľa vzoru DPMŽ doprava D16.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1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75 .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96503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Nalepka-zadne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cislo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240x120 -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exterier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Exteriérová samolepka "ID-vozidla-v3ext-color", farebná, vyrezávaná, s rozmermi 240 x 120 mm, Vystavená mechanickému opotrebeniu pri umývaní vozidiel, požadovaná farebná stálosť min. 5 rokov. Podľa vzoru DPMŽ doprava D115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0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76 .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96534311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Samol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.-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Vystup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/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priehl.podkl.,biele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pismo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/SOLARIS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"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VÝSTUP"Pre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účely dopravy - označovanie vozidiel. Exteriérová nálepka text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VÝSTUP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, biela stálofarebná fólia, lepí zadná strana na plast, výška písma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120mm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, typ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Calibri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narezaná obrysy písma na kusy. Vystavená mechanickému opotrebeniu pri umývaní vozidiel, požadovaná farebná stálosť min. 5 rokov. Podľa vzoru DPMŽ D17.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0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77 .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965227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Nálepka Nástup - výška písma 120mm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"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NÁSTUP"Pre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účely dopravy - označovanie vozidiel. Exteriérová nálepka text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NÁSTUP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, biela stálofarebná fólia, lepí zadná strana na plast, výška písma </w:t>
            </w: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120mm</w:t>
            </w:r>
            <w:r w:rsidRPr="00B56DF3">
              <w:rPr>
                <w:rFonts w:cs="Calibri"/>
                <w:color w:val="000000"/>
                <w:lang w:eastAsia="sk-SK"/>
              </w:rPr>
              <w:t xml:space="preserve">, typ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Calibri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narezaná obrysy písma na kusy. Vystavená mechanickému opotrebeniu pri umývaní vozidiel, požadovaná farebná stálosť min. 5 rokov. Podľa vzoru DPMŽ D18.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78 .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9653501200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Samol.350x1200 mm-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modernizacia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"Modernizácia" Pre potreby projekty EÚ.  Exteriérová nálepka text plus obrázok. Farebná potlač na bielej fólií, lepí zadná strana na plast, alebo sklo, rozmery 1200 x 350mm. Stálofarebná a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Texty a požiadavky na informácie, ktoré budú uvedené na pútači prípadne vzor budú dodané.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79 .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9652400040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"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Modernizácia"text+obrázok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2400x400mm,exter.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"Modernizácia" Pre potreby projekty EÚ.  Exteriérová nálepka text plus obrázok. Farebná potlač na bielej fólií, lepí zadná strana na plast, alebo sklo, rozmery 2400 x 400mm. Stálofarebná a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Texty a požiadavky na informácie, ktoré budú uvedené na pútači prípadne vzor budú dodané.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80 .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9652400400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"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Modernizácia"text+obrázok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250x60mm,exter.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"Modernizácia" Pre potreby projekty EÚ.  Exteriérová nálepka text plus obrázok. Farebná potlač na bielej fólií, lepí zadná strana na plast, alebo sklo, rozmery 250 x 60mm. Stálofarebná a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Texty a požiadavky na informácie, ktoré budú uvedené na pútači prípadne vzor budú dodané.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81 .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96525060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"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Modernizácia"text+obrázok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140x35mm,exter.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"Modernizácia" Pre potreby projekty EÚ.  Exteriérová nálepka text plus obrázok. Farebná potlač na bielej fólií, lepí zadná strana na plast, alebo sklo, rozmery 140 x 35mm. Stálofarebná a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Texty a požiadavky na informácie, ktoré budú uvedené na pútači prípadne vzor budú dodané.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120,00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82 .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9654147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"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Modernizácia"text+obrázok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41x47mm,exter.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"Modernizácia" Pre potreby projekty EÚ.  Exteriérová nálepka text plus obrázok. Farebná potlač na bielej fólií, lepí zadná strana na plast, alebo sklo, rozmery 41 x 47mm. Stálofarebná a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Texty a požiadavky na informácie, ktoré budú uvedené na pútači prípadne vzor budú dodané.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83 .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9659035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"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Modernizácia"text+obrázok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90x35mm,exter.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"Modernizácia" Pre potreby projekty EÚ.  Exteriérová nálepka text plus obrázok. Farebná potlač na bielej fólií, lepí zadná strana na plast, alebo sklo, rozmery 90 x 35mm. Stálofarebná a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Texty a požiadavky na informácie, ktoré budú uvedené na pútači prípadne vzor budú dodané.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84 .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9651220075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Samoleka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int.zakaz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12rokov 200x75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 "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Neobsadzovať"Pre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účely dopravy - označovanie vozidiel. Interiérová nálepka miesto nad 12 rokov. Biela fólia potlačená farebným obrázkom podľa vzoru, veľkosť nálepky 200x75mm, lepí zadná strana na plast.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Podľa vzoru DPMŽ doprava D19.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85 .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965215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- miesto pre invalidov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"Invalid" Pre účely dopravy - označovanie vozidiel. interiérová nálepka invalidný vozík. Biela fólia potlačená farebným obrázkom podľa vzoru, veľkosť nálepky 100x100mm, lepí zadná strana na sklo.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Podľa vzoru DPMŽ doprava D20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86 .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965214152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214x152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cestovny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poriadok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"Cestovný poriadok". Pre účely zverejňovania cestovného poriadku; farebná nálepka do exteriéru; odolná voči poveternostným podmienkam; veľkosť A5: 210 x 148 mm. Požadovaná farebná stálosť min. 5 rokov. 1Bal. = 10ks.  Podľa vzoru DPMŽ doprava D21.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87 .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9650102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A5 -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Zakaz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sedenia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"Zákaz sedenia" Pre účely dopravy - označovanie vozidiel. interiérová nálepka s vyobrazením batožiny. Biela fólia potlačená farebným obrázkom podľa vzoru, veľkosť nálepky 210x145mm, lepí zadná strana na sklo.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Podľa vzoru DPMŽ doprava M13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1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88 .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B56DF3">
              <w:rPr>
                <w:rFonts w:cs="Calibri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B56DF3">
              <w:rPr>
                <w:rFonts w:cs="Calibri"/>
                <w:lang w:eastAsia="sk-SK"/>
              </w:rPr>
              <w:t>965280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B56DF3">
              <w:rPr>
                <w:rFonts w:cs="Calibri"/>
                <w:lang w:eastAsia="sk-SK"/>
              </w:rPr>
              <w:t>Samolepka WIFI 260x155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B56DF3">
              <w:rPr>
                <w:rFonts w:cs="Calibri"/>
                <w:lang w:eastAsia="sk-SK"/>
              </w:rPr>
              <w:t>Exteriérová samolepka "</w:t>
            </w:r>
            <w:proofErr w:type="spellStart"/>
            <w:r w:rsidRPr="00B56DF3">
              <w:rPr>
                <w:rFonts w:cs="Calibri"/>
                <w:lang w:eastAsia="sk-SK"/>
              </w:rPr>
              <w:t>Wifi-ext</w:t>
            </w:r>
            <w:proofErr w:type="spellEnd"/>
            <w:r w:rsidRPr="00B56DF3">
              <w:rPr>
                <w:rFonts w:cs="Calibri"/>
                <w:lang w:eastAsia="sk-SK"/>
              </w:rPr>
              <w:t xml:space="preserve">.", čierno-biela, vyrezávaná, stálofarebná, oderu a </w:t>
            </w:r>
            <w:proofErr w:type="spellStart"/>
            <w:r w:rsidRPr="00B56DF3">
              <w:rPr>
                <w:rFonts w:cs="Calibri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lang w:eastAsia="sk-SK"/>
              </w:rPr>
              <w:t>, s rozmermi 260 x 155 mm. Vystavená mechanickému opotrebeniu pri umývaní vozidiel, požadovaná farebná stálosť min. 5 rokov. Podľa vzoru DPMŽ doprava D118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B56DF3">
              <w:rPr>
                <w:rFonts w:cs="Calibri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lang w:eastAsia="sk-SK"/>
              </w:rPr>
            </w:pPr>
            <w:r w:rsidRPr="00B56DF3">
              <w:rPr>
                <w:rFonts w:cs="Calibri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B56DF3">
              <w:rPr>
                <w:rFonts w:cs="Calibri"/>
                <w:lang w:eastAsia="sk-SK"/>
              </w:rPr>
              <w:t>19,00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89 .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9652801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Samolepka WIFI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int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45x27 mm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"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Free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WiFi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"  Pre účely dopravy - označovanie vozidiel. Exteriérová nálepka logo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WiFi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. Biela fólia potlačená čiernym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obrýzkom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podľa vzoru, atypický tvar, veľkosť nálepky v najvyššom mieste 27mm v najširšom mieste 45mm, lepí zadná strana na plast/sklo. Vyrezávaná v tvare. stálofarebná, oderu 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vodeodolná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Vystavená mechanickému opotrebeniu pri umývaní vozidiel, požadovaná farebná stálosť min. 5 rokov. Podľa vzoru DPMŽ doprava D119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48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90 .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965 420 4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na majetok - projekt z EÚ fondov - variant 1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 xml:space="preserve">350 mm (výška) x 1200 mm (šírka)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na majetok - projekt z EÚ fondov - variant 1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>350 mm (výška) x 1200 mm (šírka)  - podklad nálepky v bielej farbe, vyhotovenie vhodné na inštaláciu vo vonkajšom prostredí, odolné atmosférickým vplyvom  počasia,  UV žiareniu a pravidelnej údržbe vozidla (umývanie v umývacej linke),  plánované umiestnenie nálepiek je na zvislú plochu karosérie vozidla MHD a na okno vozidla MHD, polep bude z vonkajšej strany vozidla MHD,  zadná časť nálepky bude lepivá, požiadavky na informácie, ktoré budú uvedené na nálepke prípadne vzor budú dodané.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91 .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965 420 5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na majetok - projekt z EÚ fondov - variant 2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>60 mm (výška) x 250 mm (šírka)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na majetok - projekt z EÚ fondov - variant 2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>60 mm (výška) x 250 mm (šírka) - vyhotovenie vhodné na inštaláciu vo vonkajšom prostredí, odolné atmosférickým vplyvom  počasia,  UV žiareniu  resp. na inštaláciu do interiéru, plánované umiestnenie nálepiek je na rôzny majetok obstaraný z projektov,  zadná časť nálepky bude lepivá, požiadavky na informácie, ktoré budú uvedené na nálepke prípadne vzor budú dodané.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92 .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965 420 6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na majetok - projekt z EÚ fondov - variant 3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 xml:space="preserve">35 mm (výška) x 140 mm (šírka) 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na majetok - projekt z EÚ fondov - variant 3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>35mm (výška) x 140 mm (šírka) - vyhotovenie vhodné na inštaláciu vo vonkajšom prostredí, odolné atmosférickým vplyvom  počasia,  UV žiareniu  resp. na inštaláciu do interiéru, plánované umiestnenie nálepiek je na rôzny majetok obstaraný z projektov,  zadná časť nálepky bude lepivá, požiadavky na informácie, ktoré budú uvedené na nálepke prípadne vzor budú dodané.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120,00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93 .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965 420 7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24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na majetok - projekt z EÚ fondov - variant 4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 xml:space="preserve">45 mm (výška) x 30 mm (šírka) 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na majetok - projekt z EÚ fondov - variant 4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>45 mm (výška) x 30 mm (šírka) - vyhotovenie vhodné na inštaláciu vo vonkajšom prostredí, odolné atmosférickým vplyvom  počasia,  UV žiareniu  resp. na inštaláciu do interiéru, plánované umiestnenie nálepiek je na rôzny majetok obstaraný z projektov,  zadná časť nálepky bude lepivá, požiadavky na informácie, ktoré budú uvedené na nálepke prípadne vzor budú dodané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94 .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965 420 8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na majetok - projekt z EÚ fondov - variant 5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 xml:space="preserve">41 mm (výška) x 47 mm (šírka)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Samolepka na majetok - projekt z EÚ fondov - variant 5</w:t>
            </w:r>
            <w:r w:rsidRPr="00B56DF3">
              <w:rPr>
                <w:rFonts w:cs="Calibri"/>
                <w:color w:val="000000"/>
                <w:lang w:eastAsia="sk-SK"/>
              </w:rPr>
              <w:br/>
              <w:t>41 mm (výška) x 47 mm (šírka) - vyhotovenie vhodné na inštaláciu vo vonkajšom prostredí, odolné atmosférickým vplyvom  počasia,  UV žiareniu  resp. na inštaláciu do interiéru, plánované umiestnenie nálepiek je na rôzny majetok obstaraný z projektov,  zadná časť nálepky bude lepivá, požiadavky na informácie, ktoré budú uvedené na nálepke prípadne vzor budú dodané.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1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95 .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965007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Tabulka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cislo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zastavky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Tabuľa "číslo linky" rozmer: 12 x 12 cm, hrúbka: 3 mm umiestnenie v exteriéri pri zastávkach MHD,  do držiakov na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označníkoch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. Samolepka červený, zelený, alebo čierny štvorec s bielou číslicou, písmo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Bahnschrift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. Podľa vzoru DPMŽ doprava D120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110,00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9651130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Banerbaclit-zastavk.1130x1470  ZA CA  M 1098/19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Farebný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zastávkový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informačný panel "EU" z materiálu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Backlit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Film PET215, 290 g/m2, s rozmermi 1130 x 1470 mm. Podľa vzoru DPMŽ M07.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27,00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97 .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965865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Backlit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1170 x 865mm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zastavkove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poriadky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Farebný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zastávkový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informačný panel "NVM" z materiálu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Backlit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Film PET215, 290 g/m2, s rozmermi 1170 x 865 mm. Podľa vzoru DPMŽ M08.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98 .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965900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Backlit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1250 x 900mm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zastavkove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poriadky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Farebný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zastávkový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informačný panel "NMG" z materiálu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Backlit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Film PET215, 290 g/m2, s rozmermi 1250 x 900 mm. Podľa vzoru DPMŽ M09.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23,00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99 .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965460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Backlit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1740 x 460mm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zastavkove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poriadky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Farebný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zastávkový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informačný panel "NU" z materiálu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Backlit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Film PET215, 290 g/m2, s rozmermi 1740 x 460 mm. Podľa vzoru DPMŽ M10.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34,00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100 .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965197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Backlit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1970 x 750 mm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zastavkove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poriadky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Farebný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zastávkový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informačný panel "NS" z materiálu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Backlit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Film PET215, 290 g/m2, s rozmermi 1970 x 750 mm. Podľa vzoru DPMŽ M11.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211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lastRenderedPageBreak/>
              <w:t>101 .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965 400 300 1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Putac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 xml:space="preserve"> 400x300 mm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 xml:space="preserve">Plagát na jednorazovú reklamu pre cestujúcich,  do prístrešku MHD alebo do </w:t>
            </w:r>
            <w:proofErr w:type="spellStart"/>
            <w:r w:rsidRPr="00B56DF3">
              <w:rPr>
                <w:rFonts w:cs="Calibri"/>
                <w:color w:val="000000"/>
                <w:lang w:eastAsia="sk-SK"/>
              </w:rPr>
              <w:t>cliprámu</w:t>
            </w:r>
            <w:proofErr w:type="spellEnd"/>
            <w:r w:rsidRPr="00B56DF3">
              <w:rPr>
                <w:rFonts w:cs="Calibri"/>
                <w:color w:val="000000"/>
                <w:lang w:eastAsia="sk-SK"/>
              </w:rPr>
              <w:t>, formát A2, po výške, podľa potrieb DPMŽ, z obyčajného papiera, grafika bude dodaná podľa aktuálnej potreby,  farebná tlač  na bielom podklade. Vzor bude dodaný.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1,00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B56DF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56DF3" w:rsidRPr="00B56DF3" w:rsidTr="002619A3">
        <w:trPr>
          <w:trHeight w:val="315"/>
        </w:trPr>
        <w:tc>
          <w:tcPr>
            <w:tcW w:w="1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Hodnotiace kritérium - Cena spolu v EUR bez DPH za predpokladané odberové množstvo tovaru za zmluvné obdobie 48 mesiacov: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6DF3" w:rsidRPr="00B56DF3" w:rsidRDefault="00B56DF3" w:rsidP="00B56DF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B56DF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DB567A" w:rsidRDefault="00DB567A" w:rsidP="00EB7FCD">
      <w:pPr>
        <w:ind w:left="0" w:firstLine="0"/>
        <w:contextualSpacing/>
        <w:rPr>
          <w:rFonts w:ascii="Times New Roman" w:hAnsi="Times New Roman"/>
          <w:i/>
          <w:sz w:val="18"/>
          <w:szCs w:val="18"/>
        </w:rPr>
      </w:pPr>
    </w:p>
    <w:p w:rsidR="004951AA" w:rsidRPr="00DB567A" w:rsidRDefault="00DB567A" w:rsidP="00EB7FCD">
      <w:pPr>
        <w:ind w:left="0" w:firstLine="0"/>
        <w:contextualSpacing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DB567A">
        <w:rPr>
          <w:rFonts w:ascii="Times New Roman" w:hAnsi="Times New Roman"/>
          <w:i/>
          <w:sz w:val="18"/>
          <w:szCs w:val="18"/>
        </w:rPr>
        <w:t>Legenda k označeniu skupiny (v stĺpci č. 2):</w:t>
      </w:r>
    </w:p>
    <w:p w:rsidR="00DB567A" w:rsidRPr="00DB567A" w:rsidRDefault="00DB567A" w:rsidP="00DB567A">
      <w:pPr>
        <w:tabs>
          <w:tab w:val="left" w:pos="3315"/>
        </w:tabs>
        <w:spacing w:before="144" w:after="192"/>
        <w:contextualSpacing/>
        <w:rPr>
          <w:rFonts w:ascii="Times New Roman" w:hAnsi="Times New Roman"/>
          <w:bCs/>
          <w:color w:val="000000"/>
          <w:sz w:val="18"/>
          <w:szCs w:val="18"/>
          <w:lang w:eastAsia="sk-SK"/>
        </w:rPr>
      </w:pPr>
      <w:r w:rsidRPr="00DB567A">
        <w:rPr>
          <w:rFonts w:ascii="Times New Roman" w:hAnsi="Times New Roman"/>
          <w:bCs/>
          <w:color w:val="000000"/>
          <w:sz w:val="18"/>
          <w:szCs w:val="18"/>
          <w:lang w:eastAsia="sk-SK"/>
        </w:rPr>
        <w:t>1 - tlačivá</w:t>
      </w:r>
    </w:p>
    <w:p w:rsidR="00DB567A" w:rsidRPr="00DB567A" w:rsidRDefault="00DB567A" w:rsidP="00DB567A">
      <w:pPr>
        <w:tabs>
          <w:tab w:val="left" w:pos="3315"/>
        </w:tabs>
        <w:spacing w:before="144" w:after="192"/>
        <w:contextualSpacing/>
        <w:rPr>
          <w:rFonts w:ascii="Times New Roman" w:hAnsi="Times New Roman"/>
          <w:bCs/>
          <w:color w:val="000000"/>
          <w:sz w:val="18"/>
          <w:szCs w:val="18"/>
          <w:lang w:eastAsia="sk-SK"/>
        </w:rPr>
      </w:pPr>
      <w:r w:rsidRPr="00DB567A">
        <w:rPr>
          <w:rFonts w:ascii="Times New Roman" w:hAnsi="Times New Roman"/>
          <w:bCs/>
          <w:color w:val="000000"/>
          <w:sz w:val="18"/>
          <w:szCs w:val="18"/>
          <w:lang w:eastAsia="sk-SK"/>
        </w:rPr>
        <w:t>2 - tabule</w:t>
      </w:r>
    </w:p>
    <w:p w:rsidR="00DB567A" w:rsidRPr="00DB567A" w:rsidRDefault="00DB567A" w:rsidP="00DB567A">
      <w:pPr>
        <w:tabs>
          <w:tab w:val="left" w:pos="3315"/>
        </w:tabs>
        <w:spacing w:before="144" w:after="192"/>
        <w:contextualSpacing/>
        <w:rPr>
          <w:rFonts w:ascii="Times New Roman" w:hAnsi="Times New Roman"/>
          <w:bCs/>
          <w:color w:val="000000"/>
          <w:sz w:val="18"/>
          <w:szCs w:val="18"/>
          <w:lang w:eastAsia="sk-SK"/>
        </w:rPr>
      </w:pPr>
      <w:r w:rsidRPr="00DB567A">
        <w:rPr>
          <w:rFonts w:ascii="Times New Roman" w:hAnsi="Times New Roman"/>
          <w:bCs/>
          <w:color w:val="000000"/>
          <w:sz w:val="18"/>
          <w:szCs w:val="18"/>
          <w:lang w:eastAsia="sk-SK"/>
        </w:rPr>
        <w:t>3 - vizitky</w:t>
      </w:r>
    </w:p>
    <w:p w:rsidR="00DB567A" w:rsidRPr="00DB567A" w:rsidRDefault="00DB567A" w:rsidP="00DB567A">
      <w:pPr>
        <w:tabs>
          <w:tab w:val="left" w:pos="3315"/>
        </w:tabs>
        <w:spacing w:before="144" w:after="192"/>
        <w:contextualSpacing/>
        <w:rPr>
          <w:rFonts w:ascii="Times New Roman" w:hAnsi="Times New Roman"/>
          <w:bCs/>
          <w:color w:val="000000"/>
          <w:sz w:val="18"/>
          <w:szCs w:val="18"/>
          <w:lang w:eastAsia="sk-SK"/>
        </w:rPr>
      </w:pPr>
      <w:r w:rsidRPr="00DB567A">
        <w:rPr>
          <w:rFonts w:ascii="Times New Roman" w:hAnsi="Times New Roman"/>
          <w:bCs/>
          <w:color w:val="000000"/>
          <w:sz w:val="18"/>
          <w:szCs w:val="18"/>
          <w:lang w:eastAsia="sk-SK"/>
        </w:rPr>
        <w:t>4 - samolepky</w:t>
      </w:r>
    </w:p>
    <w:p w:rsidR="00DB567A" w:rsidRPr="00DB567A" w:rsidRDefault="00DB567A" w:rsidP="00DB567A">
      <w:pPr>
        <w:tabs>
          <w:tab w:val="left" w:pos="3315"/>
        </w:tabs>
        <w:spacing w:before="144" w:after="192"/>
        <w:contextualSpacing/>
        <w:rPr>
          <w:rFonts w:ascii="Times New Roman" w:hAnsi="Times New Roman"/>
          <w:bCs/>
          <w:color w:val="000000"/>
          <w:sz w:val="18"/>
          <w:szCs w:val="18"/>
          <w:lang w:eastAsia="sk-SK"/>
        </w:rPr>
      </w:pPr>
      <w:r w:rsidRPr="00DB567A">
        <w:rPr>
          <w:rFonts w:ascii="Times New Roman" w:hAnsi="Times New Roman"/>
          <w:bCs/>
          <w:color w:val="000000"/>
          <w:sz w:val="18"/>
          <w:szCs w:val="18"/>
          <w:lang w:eastAsia="sk-SK"/>
        </w:rPr>
        <w:t xml:space="preserve">5 - </w:t>
      </w:r>
      <w:proofErr w:type="spellStart"/>
      <w:r w:rsidRPr="00DB567A">
        <w:rPr>
          <w:rFonts w:ascii="Times New Roman" w:hAnsi="Times New Roman"/>
          <w:bCs/>
          <w:color w:val="000000"/>
          <w:sz w:val="18"/>
          <w:szCs w:val="18"/>
          <w:lang w:eastAsia="sk-SK"/>
        </w:rPr>
        <w:t>banery</w:t>
      </w:r>
      <w:proofErr w:type="spellEnd"/>
    </w:p>
    <w:p w:rsidR="00DB567A" w:rsidRPr="00DB567A" w:rsidRDefault="00DB567A" w:rsidP="00DB567A">
      <w:pPr>
        <w:tabs>
          <w:tab w:val="left" w:pos="3315"/>
        </w:tabs>
        <w:spacing w:before="144" w:after="192"/>
        <w:contextualSpacing/>
        <w:rPr>
          <w:rFonts w:ascii="Times New Roman" w:hAnsi="Times New Roman"/>
          <w:bCs/>
          <w:color w:val="000000"/>
          <w:sz w:val="18"/>
          <w:szCs w:val="18"/>
          <w:lang w:eastAsia="sk-SK"/>
        </w:rPr>
      </w:pPr>
      <w:r w:rsidRPr="00DB567A">
        <w:rPr>
          <w:rFonts w:ascii="Times New Roman" w:hAnsi="Times New Roman"/>
          <w:bCs/>
          <w:color w:val="000000"/>
          <w:sz w:val="18"/>
          <w:szCs w:val="18"/>
          <w:lang w:eastAsia="sk-SK"/>
        </w:rPr>
        <w:t>6 - plagáty a pútače</w:t>
      </w:r>
    </w:p>
    <w:p w:rsidR="00DB567A" w:rsidRPr="00DB567A" w:rsidRDefault="00DB567A" w:rsidP="00DB567A">
      <w:pPr>
        <w:tabs>
          <w:tab w:val="left" w:pos="3315"/>
        </w:tabs>
        <w:spacing w:before="144" w:after="192"/>
        <w:contextualSpacing/>
        <w:rPr>
          <w:rFonts w:ascii="Times New Roman" w:hAnsi="Times New Roman"/>
          <w:bCs/>
          <w:color w:val="000000"/>
          <w:sz w:val="18"/>
          <w:szCs w:val="18"/>
          <w:lang w:eastAsia="sk-SK"/>
        </w:rPr>
      </w:pPr>
      <w:r w:rsidRPr="00DB567A">
        <w:rPr>
          <w:rFonts w:ascii="Times New Roman" w:hAnsi="Times New Roman"/>
          <w:bCs/>
          <w:color w:val="000000"/>
          <w:sz w:val="18"/>
          <w:szCs w:val="18"/>
          <w:lang w:eastAsia="sk-SK"/>
        </w:rPr>
        <w:t>7 - fólie</w:t>
      </w:r>
    </w:p>
    <w:p w:rsidR="00E343AA" w:rsidRDefault="00E343AA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D044A5" w:rsidRDefault="00FB4995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Pokyny k vyplneniu T</w:t>
      </w:r>
      <w:r w:rsidR="00EB74E5" w:rsidRPr="00FB4995">
        <w:rPr>
          <w:rFonts w:ascii="Times New Roman" w:hAnsi="Times New Roman"/>
          <w:sz w:val="24"/>
          <w:szCs w:val="24"/>
          <w:u w:val="single"/>
        </w:rPr>
        <w:t>abuľky č. 2</w:t>
      </w:r>
      <w:r w:rsidR="00EB74E5">
        <w:rPr>
          <w:rFonts w:ascii="Times New Roman" w:hAnsi="Times New Roman"/>
          <w:sz w:val="24"/>
          <w:szCs w:val="24"/>
        </w:rPr>
        <w:t>:</w:t>
      </w:r>
    </w:p>
    <w:p w:rsidR="00EB74E5" w:rsidRDefault="00165546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každého riadku tabuľky uchádzač dopíše požadované ú</w:t>
      </w:r>
      <w:r w:rsidR="009470F0">
        <w:rPr>
          <w:rFonts w:ascii="Times New Roman" w:hAnsi="Times New Roman"/>
          <w:sz w:val="24"/>
          <w:szCs w:val="24"/>
        </w:rPr>
        <w:t xml:space="preserve">daje v stĺpcoch </w:t>
      </w:r>
      <w:r w:rsidR="002619A3">
        <w:rPr>
          <w:rFonts w:ascii="Times New Roman" w:hAnsi="Times New Roman"/>
          <w:sz w:val="24"/>
          <w:szCs w:val="24"/>
        </w:rPr>
        <w:t>č. 7 a 9</w:t>
      </w:r>
      <w:r w:rsidR="00E343AA">
        <w:rPr>
          <w:rFonts w:ascii="Times New Roman" w:hAnsi="Times New Roman"/>
          <w:sz w:val="24"/>
          <w:szCs w:val="24"/>
        </w:rPr>
        <w:t>.</w:t>
      </w:r>
    </w:p>
    <w:p w:rsidR="00165546" w:rsidRDefault="00E343AA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Číselné údaje </w:t>
      </w:r>
      <w:r w:rsidR="009470F0">
        <w:rPr>
          <w:rFonts w:ascii="Times New Roman" w:hAnsi="Times New Roman"/>
          <w:sz w:val="24"/>
          <w:szCs w:val="24"/>
        </w:rPr>
        <w:t xml:space="preserve">v stĺpci č. </w:t>
      </w:r>
      <w:r w:rsidR="002619A3">
        <w:rPr>
          <w:rFonts w:ascii="Times New Roman" w:hAnsi="Times New Roman"/>
          <w:sz w:val="24"/>
          <w:szCs w:val="24"/>
        </w:rPr>
        <w:t>8</w:t>
      </w:r>
      <w:r w:rsidR="00165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470F0">
        <w:rPr>
          <w:rFonts w:ascii="Times New Roman" w:hAnsi="Times New Roman"/>
          <w:sz w:val="24"/>
          <w:szCs w:val="24"/>
        </w:rPr>
        <w:t xml:space="preserve">predpokladané odberové </w:t>
      </w:r>
      <w:r>
        <w:rPr>
          <w:rFonts w:ascii="Times New Roman" w:hAnsi="Times New Roman"/>
          <w:sz w:val="24"/>
          <w:szCs w:val="24"/>
        </w:rPr>
        <w:t xml:space="preserve">množstvá) </w:t>
      </w:r>
      <w:r w:rsidR="00165546">
        <w:rPr>
          <w:rFonts w:ascii="Times New Roman" w:hAnsi="Times New Roman"/>
          <w:sz w:val="24"/>
          <w:szCs w:val="24"/>
        </w:rPr>
        <w:t>uchádzač prenásobí s číselnými údajmi</w:t>
      </w:r>
      <w:r w:rsidR="009470F0">
        <w:rPr>
          <w:rFonts w:ascii="Times New Roman" w:hAnsi="Times New Roman"/>
          <w:sz w:val="24"/>
          <w:szCs w:val="24"/>
        </w:rPr>
        <w:t xml:space="preserve"> (Cena v EUR bez DPH za MJ)</w:t>
      </w:r>
      <w:r w:rsidR="00165546">
        <w:rPr>
          <w:rFonts w:ascii="Times New Roman" w:hAnsi="Times New Roman"/>
          <w:sz w:val="24"/>
          <w:szCs w:val="24"/>
        </w:rPr>
        <w:t>, kto</w:t>
      </w:r>
      <w:r w:rsidR="002619A3">
        <w:rPr>
          <w:rFonts w:ascii="Times New Roman" w:hAnsi="Times New Roman"/>
          <w:sz w:val="24"/>
          <w:szCs w:val="24"/>
        </w:rPr>
        <w:t>ré uchádzač uvedie v stĺpci č. 7</w:t>
      </w:r>
      <w:r w:rsidR="00165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65546">
        <w:rPr>
          <w:rFonts w:ascii="Times New Roman" w:hAnsi="Times New Roman"/>
          <w:sz w:val="24"/>
          <w:szCs w:val="24"/>
        </w:rPr>
        <w:t>a súčiny ku každ</w:t>
      </w:r>
      <w:r w:rsidR="002619A3">
        <w:rPr>
          <w:rFonts w:ascii="Times New Roman" w:hAnsi="Times New Roman"/>
          <w:sz w:val="24"/>
          <w:szCs w:val="24"/>
        </w:rPr>
        <w:t>ému tovaru uvedie v stĺpci č. 9</w:t>
      </w:r>
      <w:r w:rsidR="00165546">
        <w:rPr>
          <w:rFonts w:ascii="Times New Roman" w:hAnsi="Times New Roman"/>
          <w:sz w:val="24"/>
          <w:szCs w:val="24"/>
        </w:rPr>
        <w:t xml:space="preserve">. </w:t>
      </w:r>
    </w:p>
    <w:p w:rsidR="00165546" w:rsidRDefault="009470F0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Následne súčiny v stĺpci č. </w:t>
      </w:r>
      <w:r w:rsidR="002619A3">
        <w:rPr>
          <w:rFonts w:ascii="Times New Roman" w:hAnsi="Times New Roman"/>
          <w:sz w:val="24"/>
          <w:szCs w:val="24"/>
        </w:rPr>
        <w:t>9</w:t>
      </w:r>
      <w:r w:rsidR="00165546">
        <w:rPr>
          <w:rFonts w:ascii="Times New Roman" w:hAnsi="Times New Roman"/>
          <w:sz w:val="24"/>
          <w:szCs w:val="24"/>
        </w:rPr>
        <w:t xml:space="preserve"> uchádzač spočíta a súčet súčinov uvedie v riadku Hodnotiace kritérium, uvedené v spodnej časti tabuľky.</w:t>
      </w:r>
    </w:p>
    <w:p w:rsidR="00165546" w:rsidRDefault="00165546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Uchádzač uvádza číselné údaje o cene v EUR bez </w:t>
      </w:r>
      <w:r w:rsidR="009470F0">
        <w:rPr>
          <w:rFonts w:ascii="Times New Roman" w:hAnsi="Times New Roman"/>
          <w:sz w:val="24"/>
          <w:szCs w:val="24"/>
        </w:rPr>
        <w:t>DPH matematicky zaokrúhlené na 3</w:t>
      </w:r>
      <w:r>
        <w:rPr>
          <w:rFonts w:ascii="Times New Roman" w:hAnsi="Times New Roman"/>
          <w:sz w:val="24"/>
          <w:szCs w:val="24"/>
        </w:rPr>
        <w:t xml:space="preserve"> desatinné miesta.</w:t>
      </w:r>
    </w:p>
    <w:p w:rsidR="00FB4995" w:rsidRDefault="00FB4995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Vyžaduje sa uvedenie cien ku všetkým tovarom. </w:t>
      </w:r>
    </w:p>
    <w:p w:rsidR="00FB4995" w:rsidRDefault="00FB4995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neuvedenia jednotkovej ceny (v EUR bez DPH za MJ) ku každému tovaru </w:t>
      </w:r>
      <w:r w:rsidR="009470F0">
        <w:rPr>
          <w:rFonts w:ascii="Times New Roman" w:hAnsi="Times New Roman"/>
          <w:sz w:val="24"/>
          <w:szCs w:val="24"/>
        </w:rPr>
        <w:t>si obstarávateľ vyhradzuje právo ponuku</w:t>
      </w:r>
      <w:r>
        <w:rPr>
          <w:rFonts w:ascii="Times New Roman" w:hAnsi="Times New Roman"/>
          <w:sz w:val="24"/>
          <w:szCs w:val="24"/>
        </w:rPr>
        <w:t xml:space="preserve"> uchádzača </w:t>
      </w:r>
      <w:r w:rsidR="009470F0">
        <w:rPr>
          <w:rFonts w:ascii="Times New Roman" w:hAnsi="Times New Roman"/>
          <w:sz w:val="24"/>
          <w:szCs w:val="24"/>
        </w:rPr>
        <w:t>nezaradiť</w:t>
      </w:r>
      <w:r>
        <w:rPr>
          <w:rFonts w:ascii="Times New Roman" w:hAnsi="Times New Roman"/>
          <w:sz w:val="24"/>
          <w:szCs w:val="24"/>
        </w:rPr>
        <w:t xml:space="preserve"> do vyhodnotenia podľa hodnotiaceho kritéria a uchádzač</w:t>
      </w:r>
      <w:r w:rsidR="009470F0">
        <w:rPr>
          <w:rFonts w:ascii="Times New Roman" w:hAnsi="Times New Roman"/>
          <w:sz w:val="24"/>
          <w:szCs w:val="24"/>
        </w:rPr>
        <w:t>a vylúčiť</w:t>
      </w:r>
      <w:r>
        <w:rPr>
          <w:rFonts w:ascii="Times New Roman" w:hAnsi="Times New Roman"/>
          <w:sz w:val="24"/>
          <w:szCs w:val="24"/>
        </w:rPr>
        <w:t xml:space="preserve"> z verejného obstarávania.</w:t>
      </w:r>
    </w:p>
    <w:p w:rsidR="00FB4995" w:rsidRDefault="00FB4995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 si vyhradzuje právo v prípade potreby odstráni</w:t>
      </w:r>
      <w:r w:rsidR="00E343AA">
        <w:rPr>
          <w:rFonts w:ascii="Times New Roman" w:hAnsi="Times New Roman"/>
          <w:sz w:val="24"/>
          <w:szCs w:val="24"/>
        </w:rPr>
        <w:t>ť položky tovarov z Prílohy č. 1</w:t>
      </w:r>
      <w:r w:rsidR="009470F0">
        <w:rPr>
          <w:rFonts w:ascii="Times New Roman" w:hAnsi="Times New Roman"/>
          <w:sz w:val="24"/>
          <w:szCs w:val="24"/>
        </w:rPr>
        <w:t xml:space="preserve"> (Tabuľka č. 2)</w:t>
      </w:r>
      <w:r>
        <w:rPr>
          <w:rFonts w:ascii="Times New Roman" w:hAnsi="Times New Roman"/>
          <w:sz w:val="24"/>
          <w:szCs w:val="24"/>
        </w:rPr>
        <w:t xml:space="preserve"> </w:t>
      </w:r>
      <w:r w:rsidR="00332527">
        <w:rPr>
          <w:rFonts w:ascii="Times New Roman" w:hAnsi="Times New Roman"/>
          <w:sz w:val="24"/>
          <w:szCs w:val="24"/>
        </w:rPr>
        <w:t>alebo d</w:t>
      </w:r>
      <w:r w:rsidR="009470F0">
        <w:rPr>
          <w:rFonts w:ascii="Times New Roman" w:hAnsi="Times New Roman"/>
          <w:sz w:val="24"/>
          <w:szCs w:val="24"/>
        </w:rPr>
        <w:t>oplniť položky tovarov do tejto</w:t>
      </w:r>
      <w:r w:rsidR="00332527">
        <w:rPr>
          <w:rFonts w:ascii="Times New Roman" w:hAnsi="Times New Roman"/>
          <w:sz w:val="24"/>
          <w:szCs w:val="24"/>
        </w:rPr>
        <w:t xml:space="preserve"> príloh</w:t>
      </w:r>
      <w:r w:rsidR="009470F0">
        <w:rPr>
          <w:rFonts w:ascii="Times New Roman" w:hAnsi="Times New Roman"/>
          <w:sz w:val="24"/>
          <w:szCs w:val="24"/>
        </w:rPr>
        <w:t>y</w:t>
      </w:r>
      <w:r w:rsidR="00332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to počas plynutia lehoty na predkladanie ponúk </w:t>
      </w:r>
      <w:r w:rsidR="00332527">
        <w:rPr>
          <w:rFonts w:ascii="Times New Roman" w:hAnsi="Times New Roman"/>
          <w:sz w:val="24"/>
          <w:szCs w:val="24"/>
        </w:rPr>
        <w:t xml:space="preserve">a tiež odstrániť položky tovarov z Prílohy č. 1 </w:t>
      </w:r>
      <w:r>
        <w:rPr>
          <w:rFonts w:ascii="Times New Roman" w:hAnsi="Times New Roman"/>
          <w:sz w:val="24"/>
          <w:szCs w:val="24"/>
        </w:rPr>
        <w:t xml:space="preserve">v etape vyhodnocovania ponúk, o čom budú </w:t>
      </w:r>
      <w:r w:rsidR="00332527">
        <w:rPr>
          <w:rFonts w:ascii="Times New Roman" w:hAnsi="Times New Roman"/>
          <w:sz w:val="24"/>
          <w:szCs w:val="24"/>
        </w:rPr>
        <w:t xml:space="preserve">v obidvoch prípadoch </w:t>
      </w:r>
      <w:r>
        <w:rPr>
          <w:rFonts w:ascii="Times New Roman" w:hAnsi="Times New Roman"/>
          <w:sz w:val="24"/>
          <w:szCs w:val="24"/>
        </w:rPr>
        <w:t>záujemcovia/uchádzači písomne informovaní.</w:t>
      </w:r>
    </w:p>
    <w:p w:rsidR="00FB4995" w:rsidRDefault="00FB4995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47AD2" w:rsidRDefault="003B261A" w:rsidP="00FB4995">
      <w:pPr>
        <w:shd w:val="clear" w:color="auto" w:fill="FFFFFF"/>
        <w:spacing w:before="144" w:after="192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Ceny, ktor</w:t>
      </w:r>
      <w:r w:rsidR="009470F0">
        <w:rPr>
          <w:rFonts w:ascii="Times New Roman" w:hAnsi="Times New Roman"/>
          <w:b/>
          <w:color w:val="000000"/>
          <w:sz w:val="24"/>
          <w:szCs w:val="24"/>
          <w:lang w:eastAsia="sk-SK"/>
        </w:rPr>
        <w:t>é uvedie uchádzač v Prílohe č. 1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FB499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(v Tabuľke č. 2)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sú konečné a záväzné. Tieto ceny nie je možné po uplynutí lehoty na predkladanie ponúk viac meniť (smerom nahor, ani nadol). </w:t>
      </w:r>
    </w:p>
    <w:p w:rsidR="00FB4995" w:rsidRDefault="00FB4995" w:rsidP="00FB4995">
      <w:pPr>
        <w:shd w:val="clear" w:color="auto" w:fill="FFFFFF"/>
        <w:spacing w:before="144" w:after="192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FB4995" w:rsidRDefault="00FB4995" w:rsidP="00FB4995">
      <w:pPr>
        <w:shd w:val="clear" w:color="auto" w:fill="FFFFFF"/>
        <w:spacing w:before="144" w:after="192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Cena v EUR bez DPH za MJ, ktorú uchádzač uvádza ku každej položke tovaru v Tabuľke č. 2, bude platná počas celej doby trvania platnej a účinnej Rámcovej dohody.</w:t>
      </w:r>
    </w:p>
    <w:p w:rsidR="00FB4995" w:rsidRDefault="00FB4995" w:rsidP="00FB4995">
      <w:pPr>
        <w:shd w:val="clear" w:color="auto" w:fill="FFFFFF"/>
        <w:spacing w:before="144" w:after="192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V cenách za MJ sú započítané resp. zohľadnené všetky náklady uchádzača spojené s realizáciou predmetu zákazky, pokiaľ v texte Rámcovej dohody nie je uvedené inak.</w:t>
      </w:r>
    </w:p>
    <w:p w:rsidR="00FB4995" w:rsidRDefault="00FB4995" w:rsidP="00FB4995">
      <w:pPr>
        <w:shd w:val="clear" w:color="auto" w:fill="FFFFFF"/>
        <w:spacing w:before="144" w:after="192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5D56E7" w:rsidRDefault="005D56E7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EB7FCD" w:rsidRDefault="00EB7FCD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14FD5" w:rsidRDefault="004951AA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u</w:t>
      </w:r>
      <w:r w:rsidR="00F20149">
        <w:rPr>
          <w:rFonts w:ascii="Times New Roman" w:hAnsi="Times New Roman"/>
          <w:sz w:val="24"/>
          <w:szCs w:val="24"/>
        </w:rPr>
        <w:t>chádzač</w:t>
      </w:r>
      <w:r w:rsidR="00014FD5">
        <w:rPr>
          <w:rFonts w:ascii="Times New Roman" w:hAnsi="Times New Roman"/>
          <w:sz w:val="24"/>
          <w:szCs w:val="24"/>
        </w:rPr>
        <w:t xml:space="preserve"> </w:t>
      </w:r>
      <w:r w:rsidR="00014FD5" w:rsidRPr="004951AA">
        <w:rPr>
          <w:rFonts w:ascii="Times New Roman" w:hAnsi="Times New Roman"/>
          <w:sz w:val="24"/>
          <w:szCs w:val="24"/>
          <w:u w:val="single"/>
        </w:rPr>
        <w:t>nie je</w:t>
      </w:r>
      <w:r w:rsidR="00014FD5">
        <w:rPr>
          <w:rFonts w:ascii="Times New Roman" w:hAnsi="Times New Roman"/>
          <w:sz w:val="24"/>
          <w:szCs w:val="24"/>
        </w:rPr>
        <w:t xml:space="preserve"> platiteľom dane z pridanej hodnoty (DP</w:t>
      </w:r>
      <w:r w:rsidR="009642F8">
        <w:rPr>
          <w:rFonts w:ascii="Times New Roman" w:hAnsi="Times New Roman"/>
          <w:sz w:val="24"/>
          <w:szCs w:val="24"/>
        </w:rPr>
        <w:t>H) v Slovenskej republike</w:t>
      </w:r>
      <w:r>
        <w:rPr>
          <w:rFonts w:ascii="Times New Roman" w:hAnsi="Times New Roman"/>
          <w:sz w:val="24"/>
          <w:szCs w:val="24"/>
        </w:rPr>
        <w:t xml:space="preserve">, v takom prípade na túto skutočnosť upozorní tu: </w:t>
      </w:r>
      <w:r w:rsidRPr="004951AA">
        <w:rPr>
          <w:rFonts w:ascii="Times New Roman" w:hAnsi="Times New Roman"/>
          <w:sz w:val="24"/>
          <w:szCs w:val="24"/>
          <w:highlight w:val="yellow"/>
        </w:rPr>
        <w:t>................................................</w:t>
      </w:r>
      <w:r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Pr="004951AA">
        <w:rPr>
          <w:rFonts w:ascii="Times New Roman" w:hAnsi="Times New Roman"/>
          <w:sz w:val="24"/>
          <w:szCs w:val="24"/>
          <w:highlight w:val="yellow"/>
        </w:rPr>
        <w:t>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B261A" w:rsidRDefault="003B261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B261A" w:rsidRDefault="003B261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FB499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B4995">
        <w:rPr>
          <w:rFonts w:ascii="Times New Roman" w:hAnsi="Times New Roman"/>
          <w:b/>
          <w:sz w:val="24"/>
          <w:szCs w:val="24"/>
        </w:rPr>
        <w:t>Miesto:</w:t>
      </w:r>
    </w:p>
    <w:p w:rsidR="004951AA" w:rsidRPr="00FB499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B4995">
        <w:rPr>
          <w:rFonts w:ascii="Times New Roman" w:hAnsi="Times New Roman"/>
          <w:b/>
          <w:sz w:val="24"/>
          <w:szCs w:val="24"/>
        </w:rPr>
        <w:t>Dátum:</w:t>
      </w:r>
    </w:p>
    <w:p w:rsidR="004951AA" w:rsidRPr="00FB499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FB499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B4995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FB499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FB499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FB499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B4995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D044A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A6" w:rsidRDefault="001F08A6" w:rsidP="002E2B89">
      <w:pPr>
        <w:spacing w:after="0"/>
      </w:pPr>
      <w:r>
        <w:separator/>
      </w:r>
    </w:p>
  </w:endnote>
  <w:endnote w:type="continuationSeparator" w:id="0">
    <w:p w:rsidR="001F08A6" w:rsidRDefault="001F08A6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B56DF3" w:rsidRDefault="00B56DF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67A">
          <w:rPr>
            <w:noProof/>
          </w:rPr>
          <w:t>32</w:t>
        </w:r>
        <w:r>
          <w:fldChar w:fldCharType="end"/>
        </w:r>
      </w:p>
    </w:sdtContent>
  </w:sdt>
  <w:p w:rsidR="00B56DF3" w:rsidRDefault="00B56D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A6" w:rsidRDefault="001F08A6" w:rsidP="002E2B89">
      <w:pPr>
        <w:spacing w:after="0"/>
      </w:pPr>
      <w:r>
        <w:separator/>
      </w:r>
    </w:p>
  </w:footnote>
  <w:footnote w:type="continuationSeparator" w:id="0">
    <w:p w:rsidR="001F08A6" w:rsidRDefault="001F08A6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635BA"/>
    <w:rsid w:val="000A7CAD"/>
    <w:rsid w:val="001061F5"/>
    <w:rsid w:val="00111948"/>
    <w:rsid w:val="0012734A"/>
    <w:rsid w:val="00145BC7"/>
    <w:rsid w:val="001601BB"/>
    <w:rsid w:val="00165546"/>
    <w:rsid w:val="001C3800"/>
    <w:rsid w:val="001D589F"/>
    <w:rsid w:val="001E650F"/>
    <w:rsid w:val="001F08A6"/>
    <w:rsid w:val="002063A5"/>
    <w:rsid w:val="0022642B"/>
    <w:rsid w:val="00246FC1"/>
    <w:rsid w:val="002619A3"/>
    <w:rsid w:val="00280C32"/>
    <w:rsid w:val="00295B84"/>
    <w:rsid w:val="002A3B28"/>
    <w:rsid w:val="002A3EBD"/>
    <w:rsid w:val="002D3712"/>
    <w:rsid w:val="002E0CFF"/>
    <w:rsid w:val="002E17AE"/>
    <w:rsid w:val="002E2B89"/>
    <w:rsid w:val="002F0722"/>
    <w:rsid w:val="003219FD"/>
    <w:rsid w:val="00322F36"/>
    <w:rsid w:val="00324767"/>
    <w:rsid w:val="00330648"/>
    <w:rsid w:val="00332527"/>
    <w:rsid w:val="00355793"/>
    <w:rsid w:val="00362A62"/>
    <w:rsid w:val="003B261A"/>
    <w:rsid w:val="003D23FB"/>
    <w:rsid w:val="0040639E"/>
    <w:rsid w:val="004410EF"/>
    <w:rsid w:val="00442F7F"/>
    <w:rsid w:val="004876DD"/>
    <w:rsid w:val="004951AA"/>
    <w:rsid w:val="00495D16"/>
    <w:rsid w:val="004C5447"/>
    <w:rsid w:val="00514609"/>
    <w:rsid w:val="00535202"/>
    <w:rsid w:val="00542744"/>
    <w:rsid w:val="00543E0C"/>
    <w:rsid w:val="00595EF1"/>
    <w:rsid w:val="005B1050"/>
    <w:rsid w:val="005B25F2"/>
    <w:rsid w:val="005C2432"/>
    <w:rsid w:val="005C5E65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470F0"/>
    <w:rsid w:val="00955176"/>
    <w:rsid w:val="0095691C"/>
    <w:rsid w:val="00960C8B"/>
    <w:rsid w:val="009642F8"/>
    <w:rsid w:val="00970C1C"/>
    <w:rsid w:val="009C505E"/>
    <w:rsid w:val="00A14196"/>
    <w:rsid w:val="00A45188"/>
    <w:rsid w:val="00AA46F8"/>
    <w:rsid w:val="00AD22A2"/>
    <w:rsid w:val="00AE5AFE"/>
    <w:rsid w:val="00B16130"/>
    <w:rsid w:val="00B41091"/>
    <w:rsid w:val="00B47AD2"/>
    <w:rsid w:val="00B56DF3"/>
    <w:rsid w:val="00B6698F"/>
    <w:rsid w:val="00B707A4"/>
    <w:rsid w:val="00B757E1"/>
    <w:rsid w:val="00BC16B3"/>
    <w:rsid w:val="00BE790A"/>
    <w:rsid w:val="00BF25F0"/>
    <w:rsid w:val="00C24D76"/>
    <w:rsid w:val="00C37D3E"/>
    <w:rsid w:val="00C85276"/>
    <w:rsid w:val="00CB68B6"/>
    <w:rsid w:val="00D044A5"/>
    <w:rsid w:val="00D32A8C"/>
    <w:rsid w:val="00D62109"/>
    <w:rsid w:val="00D92F18"/>
    <w:rsid w:val="00D97F6E"/>
    <w:rsid w:val="00DA1F72"/>
    <w:rsid w:val="00DA5B7E"/>
    <w:rsid w:val="00DB567A"/>
    <w:rsid w:val="00DC7622"/>
    <w:rsid w:val="00DE517B"/>
    <w:rsid w:val="00DF760F"/>
    <w:rsid w:val="00E14248"/>
    <w:rsid w:val="00E343AA"/>
    <w:rsid w:val="00E63806"/>
    <w:rsid w:val="00E8415F"/>
    <w:rsid w:val="00EB74E5"/>
    <w:rsid w:val="00EB7FCD"/>
    <w:rsid w:val="00EE0122"/>
    <w:rsid w:val="00F07325"/>
    <w:rsid w:val="00F20149"/>
    <w:rsid w:val="00F266D6"/>
    <w:rsid w:val="00F455B9"/>
    <w:rsid w:val="00F76414"/>
    <w:rsid w:val="00FA38F4"/>
    <w:rsid w:val="00FB4995"/>
    <w:rsid w:val="00FB61BB"/>
    <w:rsid w:val="00FD1044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0C8B"/>
    <w:rPr>
      <w:color w:val="954F72"/>
      <w:u w:val="single"/>
    </w:rPr>
  </w:style>
  <w:style w:type="paragraph" w:customStyle="1" w:styleId="xl65">
    <w:name w:val="xl65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66">
    <w:name w:val="xl66"/>
    <w:basedOn w:val="Normlny"/>
    <w:rsid w:val="00960C8B"/>
    <w:pPr>
      <w:spacing w:before="100" w:beforeAutospacing="1" w:after="100" w:afterAutospacing="1"/>
      <w:ind w:left="0" w:firstLine="0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7">
    <w:name w:val="xl67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960C8B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70">
    <w:name w:val="xl70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72">
    <w:name w:val="xl72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73">
    <w:name w:val="xl73"/>
    <w:basedOn w:val="Normlny"/>
    <w:rsid w:val="00960C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74">
    <w:name w:val="xl74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76">
    <w:name w:val="xl76"/>
    <w:basedOn w:val="Normlny"/>
    <w:rsid w:val="00960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78">
    <w:name w:val="xl78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79">
    <w:name w:val="xl79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80">
    <w:name w:val="xl80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81">
    <w:name w:val="xl81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82">
    <w:name w:val="xl82"/>
    <w:basedOn w:val="Normlny"/>
    <w:rsid w:val="00960C8B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960C8B"/>
    <w:pPr>
      <w:spacing w:before="100" w:beforeAutospacing="1" w:after="100" w:afterAutospacing="1"/>
      <w:ind w:left="0" w:firstLine="0"/>
      <w:jc w:val="right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86">
    <w:name w:val="xl86"/>
    <w:basedOn w:val="Normlny"/>
    <w:rsid w:val="00960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960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Times New Roman" w:hAnsi="Times New Roman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33</Pages>
  <Words>5503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98</cp:revision>
  <dcterms:created xsi:type="dcterms:W3CDTF">2020-06-17T09:11:00Z</dcterms:created>
  <dcterms:modified xsi:type="dcterms:W3CDTF">2021-05-27T08:36:00Z</dcterms:modified>
</cp:coreProperties>
</file>