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4" w:rsidRPr="00271C1A" w:rsidRDefault="007E3274" w:rsidP="00E058C9">
      <w:pPr>
        <w:spacing w:before="100" w:beforeAutospacing="1" w:after="192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32"/>
          <w:szCs w:val="32"/>
          <w:lang w:eastAsia="sk-SK"/>
        </w:rPr>
        <w:t>Zákazka s nízkou hodnotou (civilná)</w:t>
      </w:r>
    </w:p>
    <w:p w:rsidR="007E3274" w:rsidRPr="00271C1A" w:rsidRDefault="007E3274" w:rsidP="00E058C9">
      <w:pPr>
        <w:spacing w:before="100" w:beforeAutospacing="1" w:after="192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kern w:val="36"/>
          <w:sz w:val="24"/>
          <w:szCs w:val="24"/>
          <w:lang w:eastAsia="sk-SK"/>
        </w:rPr>
        <w:t>podľa § 117 zákona č. 343/2015 Z. z. o verejnom obstarávaní a o zmene a doplnení niektorých zákonov v znení neskorších predpisov</w:t>
      </w:r>
    </w:p>
    <w:p w:rsidR="007E3274" w:rsidRPr="00271C1A" w:rsidRDefault="007E3274" w:rsidP="00E058C9">
      <w:pPr>
        <w:spacing w:before="144" w:after="192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 xml:space="preserve">(realizovaná formou </w:t>
      </w:r>
      <w:r w:rsidR="0062637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výzvy na predkladanie </w:t>
      </w:r>
      <w:r w:rsidRPr="00271C1A">
        <w:rPr>
          <w:rFonts w:ascii="Times New Roman" w:hAnsi="Times New Roman"/>
          <w:b/>
          <w:bCs/>
          <w:sz w:val="24"/>
          <w:szCs w:val="24"/>
          <w:lang w:eastAsia="sk-SK"/>
        </w:rPr>
        <w:t>ponúk)</w:t>
      </w:r>
    </w:p>
    <w:p w:rsidR="007E3274" w:rsidRPr="00271C1A" w:rsidRDefault="0052338B" w:rsidP="00E058C9">
      <w:pPr>
        <w:spacing w:before="144" w:after="192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p w:rsidR="007E3274" w:rsidRPr="0014179F" w:rsidRDefault="00F14499" w:rsidP="00E058C9">
      <w:pPr>
        <w:spacing w:before="144" w:after="144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Výzva na predkladanie </w:t>
      </w:r>
      <w:r w:rsidR="007E3274" w:rsidRPr="00271C1A">
        <w:rPr>
          <w:rFonts w:ascii="Times New Roman" w:hAnsi="Times New Roman"/>
          <w:b/>
          <w:bCs/>
          <w:sz w:val="28"/>
          <w:szCs w:val="28"/>
          <w:lang w:eastAsia="sk-SK"/>
        </w:rPr>
        <w:t>ponúk</w:t>
      </w:r>
    </w:p>
    <w:p w:rsidR="0014179F" w:rsidRDefault="0014179F" w:rsidP="00E058C9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14179F" w:rsidRDefault="0014179F" w:rsidP="00E058C9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Pr="00D311DA" w:rsidRDefault="006C1505" w:rsidP="00E058C9">
      <w:pPr>
        <w:spacing w:before="144" w:after="144"/>
        <w:contextualSpacing/>
        <w:outlineLvl w:val="2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14179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A64370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Obstarávateľ</w:t>
      </w:r>
    </w:p>
    <w:p w:rsidR="006C1505" w:rsidRDefault="006C1505" w:rsidP="00E058C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05C89" w:rsidRDefault="00805C89" w:rsidP="00E058C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05C89" w:rsidRDefault="00805C89" w:rsidP="00E058C9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05C89" w:rsidRDefault="00805C89" w:rsidP="00E058C9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>Telefón:                      </w:t>
      </w:r>
      <w:r w:rsidR="00C16AF7">
        <w:rPr>
          <w:rFonts w:ascii="Times New Roman" w:hAnsi="Times New Roman"/>
          <w:color w:val="000000"/>
          <w:sz w:val="24"/>
          <w:szCs w:val="24"/>
          <w:lang w:eastAsia="sk-SK"/>
        </w:rPr>
        <w:t>+421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05C89" w:rsidRDefault="00805C89" w:rsidP="00E058C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obstarávaní a o zmene</w:t>
      </w:r>
      <w:r w:rsidR="00E058C9"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a doplnení niektorých zákonov.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 xml:space="preserve"> </w:t>
      </w:r>
    </w:p>
    <w:p w:rsidR="00805C89" w:rsidRDefault="00805C89" w:rsidP="00E058C9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Zákazka je obstarávaná postupom zákazky s nízkou hodnotou (ďalej aj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>ako „zákazka“) podľa § 117 vyššie cit. zákona.</w:t>
      </w:r>
    </w:p>
    <w:p w:rsidR="007E3274" w:rsidRDefault="007E3274" w:rsidP="00E058C9">
      <w:pPr>
        <w:tabs>
          <w:tab w:val="left" w:pos="1134"/>
        </w:tabs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E3274" w:rsidRDefault="007E3274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2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Názov zákazky</w:t>
      </w:r>
    </w:p>
    <w:p w:rsidR="00EA7815" w:rsidRPr="00D311DA" w:rsidRDefault="00EA781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Pr="00E058C9" w:rsidRDefault="00E058C9" w:rsidP="00E058C9">
      <w:pPr>
        <w:spacing w:before="144" w:after="192"/>
        <w:contextualSpacing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Dodávka činidla na redukciu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NO</w:t>
      </w:r>
      <w:r>
        <w:rPr>
          <w:rFonts w:ascii="Times New Roman" w:hAnsi="Times New Roman"/>
          <w:b/>
          <w:bCs/>
          <w:sz w:val="24"/>
          <w:szCs w:val="24"/>
          <w:vertAlign w:val="subscript"/>
          <w:lang w:eastAsia="sk-SK"/>
        </w:rPr>
        <w:t>x</w:t>
      </w:r>
      <w:proofErr w:type="spellEnd"/>
      <w:r>
        <w:rPr>
          <w:rFonts w:ascii="Times New Roman" w:hAnsi="Times New Roman"/>
          <w:b/>
          <w:bCs/>
          <w:sz w:val="24"/>
          <w:szCs w:val="24"/>
          <w:vertAlign w:val="subscript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plynov</w:t>
      </w:r>
    </w:p>
    <w:p w:rsidR="00EA7815" w:rsidRDefault="00EA781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993770" w:rsidRDefault="00993770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5E1F1E" w:rsidRDefault="006C150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3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5E1F1E" w:rsidRPr="00D311D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CPV kód predmetu obstarávania</w:t>
      </w:r>
    </w:p>
    <w:p w:rsidR="006C1505" w:rsidRDefault="006C150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D26F08" w:rsidRPr="00F7580C" w:rsidRDefault="00DA142D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 w:rsidRPr="00F7580C">
        <w:rPr>
          <w:rFonts w:ascii="Times New Roman" w:hAnsi="Times New Roman"/>
          <w:bCs/>
          <w:sz w:val="24"/>
          <w:szCs w:val="24"/>
          <w:lang w:eastAsia="sk-SK"/>
        </w:rPr>
        <w:t>Spoločný slovník obstarávania (Hlavný slovník):</w:t>
      </w:r>
    </w:p>
    <w:p w:rsidR="00062951" w:rsidRDefault="00E058C9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24957000-7  Chemické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aditíva</w:t>
      </w:r>
      <w:proofErr w:type="spellEnd"/>
    </w:p>
    <w:p w:rsidR="00062951" w:rsidRDefault="00062951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993770" w:rsidRDefault="00993770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6C1505" w:rsidRDefault="005051D0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4. </w:t>
      </w:r>
      <w:r w:rsidR="006C150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Druh zákazky</w:t>
      </w:r>
    </w:p>
    <w:p w:rsidR="00993770" w:rsidRDefault="00993770" w:rsidP="00E058C9">
      <w:pPr>
        <w:spacing w:before="144" w:after="192"/>
        <w:contextualSpacing/>
        <w:rPr>
          <w:rFonts w:ascii="Times New Roman" w:hAnsi="Times New Roman"/>
          <w:bCs/>
          <w:color w:val="1F497D"/>
          <w:sz w:val="24"/>
          <w:szCs w:val="24"/>
          <w:lang w:eastAsia="sk-SK"/>
        </w:rPr>
      </w:pPr>
    </w:p>
    <w:p w:rsidR="006C1505" w:rsidRDefault="00993770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Tovar</w:t>
      </w:r>
    </w:p>
    <w:p w:rsidR="005051D0" w:rsidRDefault="005051D0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051D0" w:rsidRDefault="005051D0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5E1F1E" w:rsidRDefault="006C150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 w:rsidR="005051D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Predpokladaná hodnota zákazky</w:t>
      </w:r>
    </w:p>
    <w:p w:rsidR="005051D0" w:rsidRDefault="005051D0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64299" w:rsidRPr="00364299" w:rsidRDefault="00364299" w:rsidP="00E058C9">
      <w:pPr>
        <w:tabs>
          <w:tab w:val="left" w:pos="993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64299">
        <w:rPr>
          <w:rFonts w:ascii="Times New Roman" w:eastAsia="Times New Roman" w:hAnsi="Times New Roman"/>
          <w:sz w:val="24"/>
          <w:szCs w:val="24"/>
          <w:u w:val="single"/>
        </w:rPr>
        <w:t>Predpokladaná hodnota zákazky na obdobie 24 mesiacov</w:t>
      </w:r>
      <w:r w:rsidR="00E058C9">
        <w:rPr>
          <w:rFonts w:ascii="Times New Roman" w:eastAsia="Times New Roman" w:hAnsi="Times New Roman"/>
          <w:sz w:val="24"/>
          <w:szCs w:val="24"/>
        </w:rPr>
        <w:t>:  36 000,00</w:t>
      </w:r>
      <w:r w:rsidRPr="00364299">
        <w:rPr>
          <w:rFonts w:ascii="Times New Roman" w:eastAsia="Times New Roman" w:hAnsi="Times New Roman"/>
          <w:sz w:val="24"/>
          <w:szCs w:val="24"/>
        </w:rPr>
        <w:t xml:space="preserve"> EUR bez DPH.</w:t>
      </w:r>
    </w:p>
    <w:p w:rsidR="00763675" w:rsidRDefault="00763675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A0779" w:rsidRDefault="00AA0779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763675" w:rsidRDefault="0076367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6. Opis predmetu zákazky a</w:t>
      </w:r>
      <w:r w:rsidR="00F83F0A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 jeho 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technická špecifikácia </w:t>
      </w:r>
    </w:p>
    <w:p w:rsidR="001A3E1B" w:rsidRPr="001A3E1B" w:rsidRDefault="001A3E1B" w:rsidP="00E058C9">
      <w:pPr>
        <w:tabs>
          <w:tab w:val="left" w:pos="993"/>
        </w:tabs>
        <w:spacing w:after="1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058C9" w:rsidRDefault="00E058C9" w:rsidP="00E058C9">
      <w:pPr>
        <w:tabs>
          <w:tab w:val="left" w:pos="3315"/>
        </w:tabs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058C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Predmetom zákazky je dodávka činidla na redukciu </w:t>
      </w:r>
      <w:proofErr w:type="spellStart"/>
      <w:r w:rsidRPr="00E058C9">
        <w:rPr>
          <w:rFonts w:ascii="Times New Roman" w:hAnsi="Times New Roman"/>
          <w:bCs/>
          <w:color w:val="000000"/>
          <w:sz w:val="24"/>
          <w:szCs w:val="24"/>
          <w:lang w:eastAsia="sk-SK"/>
        </w:rPr>
        <w:t>NOx</w:t>
      </w:r>
      <w:proofErr w:type="spellEnd"/>
      <w:r w:rsidRPr="00E058C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plynov pre autobusy mestskej hromadnej dopravy (MHD) vrátane poskytnutia nádrže na príjem, skladovanie a výdaj tohto činidla počas zmluvného obdobia na základe uzavretej Rámcovej dohody, ktorá je výsledkom verejného obstarávania zákazky.</w:t>
      </w:r>
    </w:p>
    <w:p w:rsidR="00DE1E87" w:rsidRDefault="007277C2" w:rsidP="00E058C9">
      <w:pPr>
        <w:tabs>
          <w:tab w:val="left" w:pos="3315"/>
        </w:tabs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Opis predmetu zákazky a jeho technická špecifikácia sú uvedené v </w:t>
      </w:r>
      <w:r w:rsidRPr="00AE426F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Prílohe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66BD">
        <w:rPr>
          <w:rFonts w:ascii="Times New Roman" w:hAnsi="Times New Roman"/>
          <w:bCs/>
          <w:color w:val="000000"/>
          <w:sz w:val="24"/>
          <w:szCs w:val="24"/>
          <w:lang w:eastAsia="sk-SK"/>
        </w:rPr>
        <w:t>Výzvy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predkladanie ponúk. </w:t>
      </w:r>
    </w:p>
    <w:p w:rsidR="00E058C9" w:rsidRDefault="00E058C9" w:rsidP="00E058C9">
      <w:pPr>
        <w:tabs>
          <w:tab w:val="left" w:pos="3315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A3E1B" w:rsidRDefault="001A3E1B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Zákazka nie je rozdelená na časti.</w:t>
      </w:r>
    </w:p>
    <w:p w:rsidR="00E811BC" w:rsidRDefault="00E811BC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Variantné riešenia sa nepripúšťajú.</w:t>
      </w:r>
    </w:p>
    <w:p w:rsidR="00540779" w:rsidRDefault="00540779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Elektronická aukcia sa neuplatňuje.</w:t>
      </w:r>
    </w:p>
    <w:p w:rsidR="00C6030A" w:rsidRDefault="00C6030A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6030A" w:rsidRPr="00C6030A" w:rsidRDefault="00C6030A" w:rsidP="00E058C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030A">
        <w:rPr>
          <w:rFonts w:ascii="Times New Roman" w:hAnsi="Times New Roman"/>
          <w:b/>
          <w:sz w:val="24"/>
          <w:szCs w:val="24"/>
        </w:rPr>
        <w:t xml:space="preserve">Informácia </w:t>
      </w:r>
      <w:r w:rsidRPr="00C407AB">
        <w:rPr>
          <w:rFonts w:ascii="Times New Roman" w:hAnsi="Times New Roman"/>
          <w:b/>
          <w:sz w:val="24"/>
          <w:szCs w:val="24"/>
        </w:rPr>
        <w:t>k obhliadke:</w:t>
      </w:r>
      <w:r w:rsidRPr="00C6030A">
        <w:rPr>
          <w:rFonts w:ascii="Times New Roman" w:hAnsi="Times New Roman"/>
          <w:b/>
          <w:sz w:val="24"/>
          <w:szCs w:val="24"/>
        </w:rPr>
        <w:t xml:space="preserve"> </w:t>
      </w:r>
    </w:p>
    <w:p w:rsidR="00111CA5" w:rsidRDefault="00111CA5" w:rsidP="00E058C9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Obstarávateľ v prípade záujmu o 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>obhliadku poskytne záujemcom možnosť zúčastniť sa osobn</w:t>
      </w:r>
      <w:r w:rsidR="00E058C9">
        <w:rPr>
          <w:rFonts w:ascii="Times New Roman" w:hAnsi="Times New Roman"/>
          <w:bCs/>
          <w:sz w:val="24"/>
          <w:szCs w:val="24"/>
          <w:lang w:eastAsia="sk-SK"/>
        </w:rPr>
        <w:t xml:space="preserve">e obhliadky priestorov, kde bude nádrž na príjem, skladovanie a výdaj činidla na redukciu </w:t>
      </w:r>
      <w:proofErr w:type="spellStart"/>
      <w:r w:rsidR="00E058C9">
        <w:rPr>
          <w:rFonts w:ascii="Times New Roman" w:hAnsi="Times New Roman"/>
          <w:bCs/>
          <w:sz w:val="24"/>
          <w:szCs w:val="24"/>
          <w:lang w:eastAsia="sk-SK"/>
        </w:rPr>
        <w:t>NO</w:t>
      </w:r>
      <w:r w:rsidR="00E058C9">
        <w:rPr>
          <w:rFonts w:ascii="Times New Roman" w:hAnsi="Times New Roman"/>
          <w:bCs/>
          <w:sz w:val="24"/>
          <w:szCs w:val="24"/>
          <w:vertAlign w:val="subscript"/>
          <w:lang w:eastAsia="sk-SK"/>
        </w:rPr>
        <w:t>x</w:t>
      </w:r>
      <w:proofErr w:type="spellEnd"/>
      <w:r w:rsidR="00E058C9">
        <w:rPr>
          <w:rFonts w:ascii="Times New Roman" w:hAnsi="Times New Roman"/>
          <w:bCs/>
          <w:sz w:val="24"/>
          <w:szCs w:val="24"/>
          <w:lang w:eastAsia="sk-SK"/>
        </w:rPr>
        <w:t xml:space="preserve"> plynov umiestnená</w:t>
      </w:r>
      <w:r w:rsidRPr="009E13B9">
        <w:rPr>
          <w:rFonts w:ascii="Times New Roman" w:hAnsi="Times New Roman"/>
          <w:bCs/>
          <w:sz w:val="24"/>
          <w:szCs w:val="24"/>
          <w:lang w:eastAsia="sk-SK"/>
        </w:rPr>
        <w:t xml:space="preserve">. Záujemcovia môžu nahlásiť </w:t>
      </w:r>
      <w:r w:rsidRPr="00EC3E74">
        <w:rPr>
          <w:rFonts w:ascii="Times New Roman" w:hAnsi="Times New Roman"/>
          <w:bCs/>
          <w:sz w:val="24"/>
          <w:szCs w:val="24"/>
          <w:lang w:eastAsia="sk-SK"/>
        </w:rPr>
        <w:t xml:space="preserve">svoj záujem zúčastniť sa obhliadky na e-mailovú adresu: </w:t>
      </w:r>
      <w:hyperlink r:id="rId10" w:history="1">
        <w:r w:rsidRPr="00EC3E74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EC3E74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 </w:t>
      </w:r>
      <w:r w:rsidRPr="00EC3E74">
        <w:rPr>
          <w:rFonts w:ascii="Times New Roman" w:hAnsi="Times New Roman"/>
          <w:bCs/>
          <w:sz w:val="24"/>
          <w:szCs w:val="24"/>
          <w:lang w:eastAsia="sk-SK"/>
        </w:rPr>
        <w:t xml:space="preserve">a to v termíne: do </w:t>
      </w:r>
      <w:r w:rsidR="00EC3E74" w:rsidRPr="00EC3E74">
        <w:rPr>
          <w:rFonts w:ascii="Times New Roman" w:hAnsi="Times New Roman"/>
          <w:bCs/>
          <w:sz w:val="24"/>
          <w:szCs w:val="24"/>
          <w:lang w:eastAsia="sk-SK"/>
        </w:rPr>
        <w:t>08.03</w:t>
      </w:r>
      <w:r w:rsidR="00E058C9" w:rsidRPr="00EC3E74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EC3E74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EC3E74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EC3E74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obhliadky k zákazke </w:t>
      </w:r>
      <w:r w:rsidRPr="00EC3E74">
        <w:rPr>
          <w:rFonts w:ascii="Times New Roman" w:hAnsi="Times New Roman"/>
          <w:bCs/>
          <w:i/>
          <w:sz w:val="24"/>
          <w:szCs w:val="24"/>
          <w:lang w:eastAsia="sk-SK"/>
        </w:rPr>
        <w:t>„</w:t>
      </w:r>
      <w:r w:rsidR="00E058C9" w:rsidRPr="00EC3E74">
        <w:rPr>
          <w:rFonts w:ascii="Times New Roman" w:hAnsi="Times New Roman"/>
          <w:bCs/>
          <w:i/>
          <w:sz w:val="24"/>
          <w:szCs w:val="24"/>
          <w:lang w:eastAsia="sk-SK"/>
        </w:rPr>
        <w:t xml:space="preserve">Dodávka činidla na redukciu </w:t>
      </w:r>
      <w:proofErr w:type="spellStart"/>
      <w:r w:rsidR="00E058C9" w:rsidRPr="00EC3E74">
        <w:rPr>
          <w:rFonts w:ascii="Times New Roman" w:hAnsi="Times New Roman"/>
          <w:bCs/>
          <w:i/>
          <w:sz w:val="24"/>
          <w:szCs w:val="24"/>
          <w:lang w:eastAsia="sk-SK"/>
        </w:rPr>
        <w:t>NO</w:t>
      </w:r>
      <w:r w:rsidR="00E058C9" w:rsidRPr="00EC3E74">
        <w:rPr>
          <w:rFonts w:ascii="Times New Roman" w:hAnsi="Times New Roman"/>
          <w:bCs/>
          <w:i/>
          <w:sz w:val="24"/>
          <w:szCs w:val="24"/>
          <w:vertAlign w:val="subscript"/>
          <w:lang w:eastAsia="sk-SK"/>
        </w:rPr>
        <w:t>x</w:t>
      </w:r>
      <w:proofErr w:type="spellEnd"/>
      <w:r w:rsidR="00E058C9" w:rsidRPr="00EC3E74">
        <w:rPr>
          <w:rFonts w:ascii="Times New Roman" w:hAnsi="Times New Roman"/>
          <w:bCs/>
          <w:i/>
          <w:sz w:val="24"/>
          <w:szCs w:val="24"/>
          <w:lang w:eastAsia="sk-SK"/>
        </w:rPr>
        <w:t xml:space="preserve"> plynov</w:t>
      </w:r>
      <w:r w:rsidRPr="00EC3E74">
        <w:rPr>
          <w:rFonts w:ascii="Times New Roman" w:hAnsi="Times New Roman"/>
          <w:bCs/>
          <w:i/>
          <w:sz w:val="24"/>
          <w:szCs w:val="24"/>
          <w:lang w:eastAsia="sk-SK"/>
        </w:rPr>
        <w:t xml:space="preserve">“ </w:t>
      </w:r>
      <w:r w:rsidRPr="00EC3E74">
        <w:rPr>
          <w:rFonts w:ascii="Times New Roman" w:hAnsi="Times New Roman"/>
          <w:bCs/>
          <w:sz w:val="24"/>
          <w:szCs w:val="24"/>
          <w:lang w:eastAsia="sk-SK"/>
        </w:rPr>
        <w:t xml:space="preserve">a svoje údaje: meno, priezvisko, (ak je relevantné názov a sídlo organizácie), telefonický kontakt. Termín obhliadky bude oznámený e-mailom dňa </w:t>
      </w:r>
      <w:r w:rsidR="00EC3E74" w:rsidRPr="00EC3E74">
        <w:rPr>
          <w:rFonts w:ascii="Times New Roman" w:hAnsi="Times New Roman"/>
          <w:bCs/>
          <w:sz w:val="24"/>
          <w:szCs w:val="24"/>
          <w:lang w:eastAsia="sk-SK"/>
        </w:rPr>
        <w:t>09.03</w:t>
      </w:r>
      <w:r w:rsidR="00E058C9" w:rsidRPr="00EC3E74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EC3E74">
        <w:rPr>
          <w:rFonts w:ascii="Times New Roman" w:hAnsi="Times New Roman"/>
          <w:bCs/>
          <w:sz w:val="24"/>
          <w:szCs w:val="24"/>
          <w:lang w:eastAsia="sk-SK"/>
        </w:rPr>
        <w:t xml:space="preserve"> tým záujemcom, ktorí o ňu prejavili záujem.</w:t>
      </w:r>
      <w:r w:rsidRPr="00D0008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C6030A" w:rsidRDefault="00C6030A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66BD" w:rsidRDefault="005C66BD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E72F2" w:rsidRDefault="0076367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7</w:t>
      </w:r>
      <w:r w:rsidR="00AE72F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Forma zmluvného vzťahu</w:t>
      </w:r>
      <w:r w:rsidR="001E7140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5F7E4D" w:rsidRDefault="005F7E4D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E4D" w:rsidRPr="005F7E4D" w:rsidRDefault="005F7E4D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Obstarávateľ uzavrie Rámcovú dohodu podľa</w:t>
      </w:r>
      <w:r w:rsidRPr="005F7E4D">
        <w:rPr>
          <w:rFonts w:ascii="Times New Roman" w:hAnsi="Times New Roman"/>
          <w:sz w:val="24"/>
          <w:szCs w:val="24"/>
        </w:rPr>
        <w:t xml:space="preserve"> </w:t>
      </w:r>
      <w:r w:rsidRPr="00A81337">
        <w:rPr>
          <w:rFonts w:ascii="Times New Roman" w:hAnsi="Times New Roman"/>
          <w:sz w:val="24"/>
          <w:szCs w:val="24"/>
          <w:lang w:eastAsia="sk-SK"/>
        </w:rPr>
        <w:t>§ 409</w:t>
      </w:r>
      <w:r>
        <w:rPr>
          <w:rFonts w:ascii="Times New Roman" w:hAnsi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nasl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5C66BD">
        <w:rPr>
          <w:rFonts w:ascii="Times New Roman" w:hAnsi="Times New Roman"/>
          <w:sz w:val="24"/>
          <w:szCs w:val="24"/>
          <w:lang w:eastAsia="sk-SK"/>
        </w:rPr>
        <w:t>zákona č. 513/1991 Zb. (O</w:t>
      </w:r>
      <w:r w:rsidR="009613B9">
        <w:rPr>
          <w:rFonts w:ascii="Times New Roman" w:hAnsi="Times New Roman"/>
          <w:sz w:val="24"/>
          <w:szCs w:val="24"/>
          <w:lang w:eastAsia="sk-SK"/>
        </w:rPr>
        <w:t>bchodný zákonník v znení neskorších predpisov</w:t>
      </w:r>
      <w:r w:rsidRPr="005C66BD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A1E46">
        <w:rPr>
          <w:rFonts w:ascii="Times New Roman" w:hAnsi="Times New Roman"/>
          <w:sz w:val="24"/>
          <w:szCs w:val="24"/>
          <w:lang w:eastAsia="sk-SK"/>
        </w:rPr>
        <w:t xml:space="preserve">na celý predmet zákazky </w:t>
      </w:r>
      <w:r w:rsidRPr="005F7E4D">
        <w:rPr>
          <w:rFonts w:ascii="Times New Roman" w:hAnsi="Times New Roman"/>
          <w:sz w:val="24"/>
          <w:szCs w:val="24"/>
        </w:rPr>
        <w:t xml:space="preserve">s jedným úspešným uchádzačom, ktorý bude určený na základe hodnotiaceho kritéria (bližšie informácie sú uvedené </w:t>
      </w:r>
      <w:r>
        <w:rPr>
          <w:rFonts w:ascii="Times New Roman" w:hAnsi="Times New Roman"/>
          <w:sz w:val="24"/>
          <w:szCs w:val="24"/>
        </w:rPr>
        <w:t>v bode 11.</w:t>
      </w:r>
      <w:r w:rsidRPr="005F7E4D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ýzvy</w:t>
      </w:r>
      <w:r w:rsidRPr="005F7E4D">
        <w:rPr>
          <w:rFonts w:ascii="Times New Roman" w:hAnsi="Times New Roman"/>
          <w:sz w:val="24"/>
          <w:szCs w:val="24"/>
        </w:rPr>
        <w:t xml:space="preserve"> na predkladanie ponúk).</w:t>
      </w:r>
    </w:p>
    <w:p w:rsidR="00E058C9" w:rsidRDefault="00E058C9" w:rsidP="00E058C9">
      <w:pPr>
        <w:tabs>
          <w:tab w:val="left" w:pos="3315"/>
        </w:tabs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Obchodno-zmluvné podmienky realizovania predmetu zákazky sú uvedené v návrhu Rámcovej dohody, ktorá je P</w:t>
      </w:r>
      <w:r w:rsidR="00302BBF">
        <w:rPr>
          <w:rFonts w:ascii="Times New Roman" w:hAnsi="Times New Roman"/>
          <w:bCs/>
          <w:color w:val="000000"/>
          <w:sz w:val="24"/>
          <w:szCs w:val="24"/>
          <w:lang w:eastAsia="sk-SK"/>
        </w:rPr>
        <w:t>rílohou č. 3 tejto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</w:p>
    <w:p w:rsidR="007A26AF" w:rsidRDefault="007A26AF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0779" w:rsidRDefault="00540779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8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Financovanie predmetu zákazky</w:t>
      </w:r>
    </w:p>
    <w:p w:rsidR="00B7092F" w:rsidRDefault="00B7092F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7092F" w:rsidRDefault="00763675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Predmet záka</w:t>
      </w:r>
      <w:r w:rsidR="00647AF5">
        <w:rPr>
          <w:rFonts w:ascii="Times New Roman" w:hAnsi="Times New Roman"/>
          <w:bCs/>
          <w:sz w:val="24"/>
          <w:szCs w:val="24"/>
          <w:lang w:eastAsia="sk-SK"/>
        </w:rPr>
        <w:t>zky bude financovaný z finančných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prostriedkov obstarávateľa.</w:t>
      </w:r>
      <w:r w:rsidR="00B7092F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</w:t>
      </w:r>
    </w:p>
    <w:p w:rsidR="00B7092F" w:rsidRDefault="00361E66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Obstarávateľ neposkytne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úspešnému uchádzačovi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finančné zálohy ani preddavky na 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 xml:space="preserve">realizáciu 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>predmet</w:t>
      </w:r>
      <w:r w:rsidR="00414E97">
        <w:rPr>
          <w:rFonts w:ascii="Times New Roman" w:hAnsi="Times New Roman"/>
          <w:bCs/>
          <w:sz w:val="24"/>
          <w:szCs w:val="24"/>
          <w:lang w:eastAsia="sk-SK"/>
        </w:rPr>
        <w:t>u</w:t>
      </w:r>
      <w:r w:rsidR="00FA3519">
        <w:rPr>
          <w:rFonts w:ascii="Times New Roman" w:hAnsi="Times New Roman"/>
          <w:bCs/>
          <w:sz w:val="24"/>
          <w:szCs w:val="24"/>
          <w:lang w:eastAsia="sk-SK"/>
        </w:rPr>
        <w:t xml:space="preserve"> zákazky.</w:t>
      </w:r>
    </w:p>
    <w:p w:rsidR="00E04658" w:rsidRDefault="00E04658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E04658" w:rsidRDefault="00E04658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9. Jazyk v predmetnom verejnom obstarávaní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 komunikácia</w:t>
      </w:r>
    </w:p>
    <w:p w:rsidR="00E04658" w:rsidRDefault="00E04658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742F1" w:rsidRDefault="00B90280" w:rsidP="00E058C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81337">
        <w:rPr>
          <w:rFonts w:ascii="Times New Roman" w:hAnsi="Times New Roman"/>
          <w:b/>
          <w:color w:val="000000"/>
          <w:sz w:val="24"/>
          <w:szCs w:val="24"/>
          <w:lang w:eastAsia="sk-SK"/>
        </w:rPr>
        <w:t>9.1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Ponuka a tiež doklady v nej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štátnom jazyku Slovenskej republiky, t.j. v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slovenskom jazyku.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Doklady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informácie v písomnej forme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v cudzom 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musia byť zároveň predložené aj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ako 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>úradný preklad týchto dokladov</w:t>
      </w:r>
      <w:r w:rsidR="009A0CF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informácií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štátneho, t.j. do</w:t>
      </w:r>
      <w:r w:rsidR="00E0465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slovenského jazyka. Výnimka platí pre doklady predložené </w:t>
      </w:r>
      <w:r w:rsidR="00E04658" w:rsidRPr="00C63774">
        <w:rPr>
          <w:rFonts w:ascii="Times New Roman" w:hAnsi="Times New Roman"/>
          <w:color w:val="000000"/>
          <w:sz w:val="24"/>
          <w:szCs w:val="24"/>
          <w:lang w:eastAsia="sk-SK"/>
        </w:rPr>
        <w:t>v českom jazyku. Tieto sú plne akceptované.</w:t>
      </w:r>
      <w:r w:rsidR="00F52EA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Úradný preklad dokumentov a informácií z cudzieho jazyka do českého jazyka je akceptovaný.</w:t>
      </w:r>
      <w:r w:rsidR="00E04658"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B90280">
        <w:rPr>
          <w:rFonts w:ascii="Times New Roman" w:hAnsi="Times New Roman"/>
          <w:bCs/>
          <w:sz w:val="24"/>
          <w:szCs w:val="24"/>
          <w:lang w:eastAsia="sk-SK"/>
        </w:rPr>
        <w:t>Vyššie uvedené platí aj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pre komunikáciu medzi záujemcom/uchádzačom a obstarávateľom (napr. v procese vysvetľovania a pod.)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, pokiaľ výslovne nie je uvedené inak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FB7086" w:rsidRPr="00B90280" w:rsidRDefault="005A6E6E" w:rsidP="00E058C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9.1 zo strany záujemcu/uchádzača si obstarávateľ vyhradzuje právo nezaradiť ponuku takého uchádzača do vyhodnotenia na základe </w:t>
      </w:r>
      <w:r w:rsidR="002B4A7B">
        <w:rPr>
          <w:rFonts w:ascii="Times New Roman" w:hAnsi="Times New Roman"/>
          <w:bCs/>
          <w:sz w:val="24"/>
          <w:szCs w:val="24"/>
          <w:lang w:eastAsia="sk-SK"/>
        </w:rPr>
        <w:t>hodnotiaceh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o kritéria podľa bodu 11. Výzvy a vylúčiť uchádzača z predmetného obstarávania zákazky.</w:t>
      </w:r>
    </w:p>
    <w:p w:rsidR="00B90280" w:rsidRPr="00B90280" w:rsidRDefault="00B90280" w:rsidP="00E058C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742F1" w:rsidRDefault="00A742F1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E04658" w:rsidRPr="000A7FC3" w:rsidRDefault="00B90280" w:rsidP="00E058C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>9.2</w:t>
      </w:r>
      <w:r w:rsidRPr="00B9028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="00A742F1"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="00A742F1"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="00E04658"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E04658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-zaslani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e výzvy na predkladanie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ponúk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 xml:space="preserve"> subjektom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0A7FC3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 xml:space="preserve">o Výzve na predkladanie 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 týkajúcich sa predmetu zákazky: e-mailom</w:t>
      </w:r>
      <w:r w:rsidR="005A6E6E">
        <w:rPr>
          <w:rFonts w:ascii="Times New Roman" w:hAnsi="Times New Roman"/>
          <w:bCs/>
          <w:sz w:val="24"/>
          <w:szCs w:val="24"/>
          <w:lang w:eastAsia="sk-SK"/>
        </w:rPr>
        <w:t xml:space="preserve"> (platí aj pre záujemcu, ktorý žiada obstarávateľa o vysvetlenie)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2F3F81" w:rsidRPr="00FB7086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-predkl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adanie ponúk uchádzačom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FB7086" w:rsidRPr="00FB7086">
        <w:rPr>
          <w:rFonts w:ascii="Times New Roman" w:hAnsi="Times New Roman"/>
          <w:b/>
          <w:bCs/>
          <w:sz w:val="24"/>
          <w:szCs w:val="24"/>
          <w:lang w:eastAsia="sk-SK"/>
        </w:rPr>
        <w:t>výhradne v listinnej forme</w:t>
      </w:r>
      <w:r w:rsidR="00FB7086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FB7086">
        <w:rPr>
          <w:rFonts w:ascii="Times New Roman" w:hAnsi="Times New Roman"/>
          <w:bCs/>
          <w:sz w:val="24"/>
          <w:szCs w:val="24"/>
          <w:lang w:eastAsia="sk-SK"/>
        </w:rPr>
        <w:t>(bližšie bod 12. Výzvy);</w:t>
      </w:r>
    </w:p>
    <w:p w:rsidR="00E04658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</w:t>
      </w:r>
      <w:r w:rsidR="00361E66">
        <w:rPr>
          <w:rFonts w:ascii="Times New Roman" w:hAnsi="Times New Roman"/>
          <w:bCs/>
          <w:sz w:val="24"/>
          <w:szCs w:val="24"/>
          <w:lang w:eastAsia="sk-SK"/>
        </w:rPr>
        <w:t> dokladoch ponuky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uchádzača: e-mailom;</w:t>
      </w:r>
    </w:p>
    <w:p w:rsidR="000A7FC3" w:rsidRDefault="000A7FC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ponúk zaslaná uchádzačom: e-mailom;</w:t>
      </w:r>
    </w:p>
    <w:p w:rsidR="000A7FC3" w:rsidRDefault="002F3F81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odsúhlasenej a úspeš</w:t>
      </w:r>
      <w:r w:rsidR="008A5023">
        <w:rPr>
          <w:rFonts w:ascii="Times New Roman" w:hAnsi="Times New Roman"/>
          <w:bCs/>
          <w:sz w:val="24"/>
          <w:szCs w:val="24"/>
          <w:lang w:eastAsia="sk-SK"/>
        </w:rPr>
        <w:t>ným uchád</w:t>
      </w:r>
      <w:r w:rsidR="00F50E4B">
        <w:rPr>
          <w:rFonts w:ascii="Times New Roman" w:hAnsi="Times New Roman"/>
          <w:bCs/>
          <w:sz w:val="24"/>
          <w:szCs w:val="24"/>
          <w:lang w:eastAsia="sk-SK"/>
        </w:rPr>
        <w:t>začom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</w:t>
      </w:r>
      <w:r w:rsidR="000A7FC3">
        <w:rPr>
          <w:rFonts w:ascii="Times New Roman" w:hAnsi="Times New Roman"/>
          <w:bCs/>
          <w:sz w:val="24"/>
          <w:szCs w:val="24"/>
          <w:lang w:eastAsia="sk-SK"/>
        </w:rPr>
        <w:t>: v listinnej forme na adresu sídla obstarávateľa;</w:t>
      </w:r>
    </w:p>
    <w:p w:rsidR="005A3C87" w:rsidRDefault="005A3C87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so zákazkou: e-mailom;</w:t>
      </w:r>
    </w:p>
    <w:p w:rsidR="00FB7086" w:rsidRPr="00B90280" w:rsidRDefault="00FB7086" w:rsidP="00E058C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prípade zistenia porušenia ustanovení bodu 9.2 zo strany záujemcu/uchádzača si obstarávateľ vyhradzuje právo nezaradiť ponuku takého uchádzača do vyhodnotenia na </w:t>
      </w:r>
      <w:r w:rsidRPr="001F51D4">
        <w:rPr>
          <w:rFonts w:ascii="Times New Roman" w:hAnsi="Times New Roman"/>
          <w:bCs/>
          <w:sz w:val="24"/>
          <w:szCs w:val="24"/>
          <w:lang w:eastAsia="sk-SK"/>
        </w:rPr>
        <w:t>základe hodnotiaceho kritéria podľa bodu 11. Výzvy a vylúčiť uchádzača z predmetného obstarávania zákazky.</w:t>
      </w:r>
    </w:p>
    <w:p w:rsidR="000A7FC3" w:rsidRDefault="000A7FC3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Default="00F703C0" w:rsidP="00E058C9">
      <w:pPr>
        <w:spacing w:before="144" w:after="192"/>
        <w:contextualSpacing/>
        <w:rPr>
          <w:rFonts w:ascii="Times New Roman" w:hAnsi="Times New Roman"/>
          <w:bCs/>
          <w:sz w:val="24"/>
          <w:szCs w:val="24"/>
          <w:lang w:eastAsia="sk-SK"/>
        </w:rPr>
      </w:pPr>
    </w:p>
    <w:p w:rsidR="00AB1820" w:rsidRDefault="00E04658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10</w:t>
      </w:r>
      <w:r w:rsidR="002E069D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Ponuka uchádzača bude pozostávať z predloženia nasledovných dokladov:</w:t>
      </w:r>
    </w:p>
    <w:p w:rsidR="00A77848" w:rsidRDefault="00A77848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302BBF" w:rsidRDefault="00302BBF" w:rsidP="00302BB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 w:rsidRPr="0093021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Uchádzač predloží obstarávateľovi v lehote do uplynutia termínu na predkladanie ponúk  nasledovné doklady:</w:t>
      </w:r>
    </w:p>
    <w:p w:rsidR="00302BBF" w:rsidRPr="008D2D00" w:rsidRDefault="00302BBF" w:rsidP="00302BB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302BBF" w:rsidRDefault="00302BBF" w:rsidP="00302BBF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Pr="001B187B">
        <w:rPr>
          <w:rFonts w:ascii="Times New Roman" w:hAnsi="Times New Roman"/>
          <w:bCs/>
          <w:sz w:val="24"/>
          <w:szCs w:val="24"/>
        </w:rPr>
        <w:t>Uchádzač predloží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>Opis predmetu zákazky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B187B">
        <w:rPr>
          <w:rFonts w:ascii="Times New Roman" w:hAnsi="Times New Roman"/>
          <w:b/>
          <w:bCs/>
          <w:sz w:val="24"/>
          <w:szCs w:val="24"/>
        </w:rPr>
        <w:t>jeho technická špecifikácia</w:t>
      </w:r>
      <w:r>
        <w:rPr>
          <w:rFonts w:ascii="Times New Roman" w:hAnsi="Times New Roman"/>
          <w:b/>
          <w:bCs/>
          <w:sz w:val="24"/>
          <w:szCs w:val="24"/>
        </w:rPr>
        <w:t xml:space="preserve"> 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 w:rsidRPr="001B187B">
        <w:rPr>
          <w:rFonts w:ascii="Times New Roman" w:hAnsi="Times New Roman"/>
          <w:bCs/>
          <w:sz w:val="24"/>
          <w:szCs w:val="24"/>
        </w:rPr>
        <w:t xml:space="preserve"> te</w:t>
      </w:r>
      <w:r>
        <w:rPr>
          <w:rFonts w:ascii="Times New Roman" w:hAnsi="Times New Roman"/>
          <w:bCs/>
          <w:sz w:val="24"/>
          <w:szCs w:val="24"/>
        </w:rPr>
        <w:t>jto Výzvy. Uchádzač  vyplní v dokumente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(miesta označené žltým podfarbením)</w:t>
      </w:r>
      <w:r w:rsidRPr="001B187B">
        <w:rPr>
          <w:rFonts w:ascii="Times New Roman" w:hAnsi="Times New Roman"/>
          <w:bCs/>
          <w:sz w:val="24"/>
          <w:szCs w:val="24"/>
        </w:rPr>
        <w:t xml:space="preserve"> a tento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uchádzačom </w:t>
      </w:r>
      <w:r w:rsidRPr="001B187B">
        <w:rPr>
          <w:rFonts w:ascii="Times New Roman" w:hAnsi="Times New Roman"/>
          <w:bCs/>
          <w:sz w:val="24"/>
          <w:szCs w:val="24"/>
        </w:rPr>
        <w:t>podpísaný dokument predkladá obstarávateľovi</w:t>
      </w:r>
      <w:r>
        <w:rPr>
          <w:rFonts w:ascii="Times New Roman" w:hAnsi="Times New Roman"/>
          <w:bCs/>
          <w:sz w:val="24"/>
          <w:szCs w:val="24"/>
        </w:rPr>
        <w:t xml:space="preserve"> v ponuke vyhotovený ako originál v listinnej forme</w:t>
      </w:r>
      <w:r w:rsidRPr="001B187B">
        <w:rPr>
          <w:rFonts w:ascii="Times New Roman" w:hAnsi="Times New Roman"/>
          <w:bCs/>
          <w:sz w:val="24"/>
          <w:szCs w:val="24"/>
        </w:rPr>
        <w:t xml:space="preserve">. </w:t>
      </w:r>
    </w:p>
    <w:p w:rsidR="00302BBF" w:rsidRPr="00CD5F6D" w:rsidRDefault="00302BBF" w:rsidP="00302BB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2</w:t>
      </w:r>
      <w:r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 w:rsidRPr="00CD5F6D">
        <w:rPr>
          <w:rFonts w:ascii="Times New Roman" w:hAnsi="Times New Roman"/>
          <w:b/>
          <w:sz w:val="24"/>
          <w:szCs w:val="24"/>
        </w:rPr>
        <w:t xml:space="preserve"> Doklady</w:t>
      </w:r>
      <w:r w:rsidRPr="00CD5F6D">
        <w:rPr>
          <w:rFonts w:ascii="Times New Roman" w:hAnsi="Times New Roman"/>
          <w:sz w:val="24"/>
          <w:szCs w:val="24"/>
        </w:rPr>
        <w:t xml:space="preserve"> </w:t>
      </w:r>
      <w:r w:rsidRPr="00CD5F6D">
        <w:rPr>
          <w:rFonts w:ascii="Times New Roman" w:hAnsi="Times New Roman"/>
          <w:b/>
          <w:sz w:val="24"/>
          <w:szCs w:val="24"/>
        </w:rPr>
        <w:t xml:space="preserve">preukazujúce </w:t>
      </w:r>
      <w:r w:rsidRPr="00CD5F6D">
        <w:rPr>
          <w:rFonts w:ascii="Times New Roman" w:hAnsi="Times New Roman"/>
          <w:b/>
          <w:sz w:val="24"/>
          <w:szCs w:val="24"/>
          <w:u w:val="single"/>
        </w:rPr>
        <w:t>osobné postavenie uchádzača</w:t>
      </w:r>
      <w:r w:rsidRPr="00CD5F6D">
        <w:rPr>
          <w:rFonts w:ascii="Times New Roman" w:hAnsi="Times New Roman"/>
          <w:b/>
          <w:sz w:val="24"/>
          <w:szCs w:val="24"/>
        </w:rPr>
        <w:t xml:space="preserve"> (podľa § 117 zákona č. 343/2015 Z. z. o verejnom obstarávaní a o zmene a doplnení niektorých zákonov v </w:t>
      </w:r>
      <w:r>
        <w:rPr>
          <w:rFonts w:ascii="Times New Roman" w:hAnsi="Times New Roman"/>
          <w:b/>
          <w:sz w:val="24"/>
          <w:szCs w:val="24"/>
        </w:rPr>
        <w:t xml:space="preserve">znení neskorších predpisov) </w:t>
      </w: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highlight w:val="yellow"/>
          <w:lang w:eastAsia="sk-SK"/>
        </w:rPr>
      </w:pP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</w:t>
      </w:r>
      <w:r w:rsidRPr="004D3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 č. 343/2015 Z. z. o verejnom obstarávaní a o zmene a doplnení niektorých zákonov uchádzač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v ktorom okrem iných skutočností čestne vyhlasuje a podpisom potvrdzuje, že uchádzač nemá uložený zákaz účasti vo verejnom obstarávaní potvrdený konečným rozhodnutím v Slovenskej republike alebo v štáte sídla, miesta podnikania alebo obvyklého pobytu. Predmetná podmienka účasti je obsahom bodu 1) Čestného vyhlásenia.</w:t>
      </w:r>
    </w:p>
    <w:p w:rsidR="00302BBF" w:rsidRPr="00E4687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 použije formulár 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2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Uchádzač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2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uchádzača,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Uchádzač uvádza všetky tieto údaje v súlade s údajmi uvedenými v obchodnom, resp. živnostenskom registri. Uchádzač nakoniec uvedie v dokumente miesto a dátum vyhotovenia dokumentu, v dokumente sa uvedie meno a priezvisko osoby za uchádzača, ktorá dokument podpíše. Vhodné je potvrdiť dokument pečiatkou organizácie uchádzača. Uchádzač dokument  predkladá ako súčasť ponuky vyhotovený ako originál v listinnej forme.</w:t>
      </w: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</w:t>
      </w:r>
      <w:r w:rsidRPr="004D358D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zákona č. 343/2015 Z. z. o verejnom obstarávaní a o zmene a doplnení niektorých zákonov uchádzač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ktorý zodpovedá predmetu zákazky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(uchádzačom) </w:t>
      </w:r>
      <w:r w:rsidRPr="000B633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nakoľko si ho obstarávateľ dokáže zabezpečiť a skutočnosti overiť v príslušnom informačnom systéme verejnej správy. Uchádzači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registra v krajine sídla uchádzača). Nie je požadovaný úradne overený doklad. Doklad sa v ponuke predkladá v listinnej forme.</w:t>
      </w:r>
    </w:p>
    <w:p w:rsidR="00302BBF" w:rsidRDefault="00302BBF" w:rsidP="00302B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uchádzačov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zákonov) a majú skutočnosť podľa 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platne zapísanú podľa vyššie cit. zákona, tak tieto subjekty (uchádzači) 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obstarávateľ</w:t>
      </w:r>
      <w:r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CB6231" w:rsidRPr="00062951" w:rsidRDefault="00302BBF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3</w:t>
      </w:r>
      <w:r w:rsidR="00CB6231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CB6231" w:rsidRPr="00A40004">
        <w:rPr>
          <w:rFonts w:ascii="Times New Roman" w:hAnsi="Times New Roman"/>
          <w:bCs/>
          <w:sz w:val="24"/>
          <w:szCs w:val="24"/>
        </w:rPr>
        <w:t xml:space="preserve">Uchádzač v </w:t>
      </w:r>
      <w:r w:rsidR="00CB6231" w:rsidRPr="00062951">
        <w:rPr>
          <w:rFonts w:ascii="Times New Roman" w:hAnsi="Times New Roman"/>
          <w:bCs/>
          <w:sz w:val="24"/>
          <w:szCs w:val="24"/>
        </w:rPr>
        <w:t xml:space="preserve">ponuke predloží doklad </w:t>
      </w:r>
      <w:r w:rsidR="00474F97" w:rsidRPr="00062951">
        <w:rPr>
          <w:rFonts w:ascii="Times New Roman" w:hAnsi="Times New Roman"/>
          <w:bCs/>
          <w:sz w:val="24"/>
          <w:szCs w:val="24"/>
        </w:rPr>
        <w:t>–</w:t>
      </w:r>
      <w:r w:rsidR="00CB6231" w:rsidRPr="00062951">
        <w:rPr>
          <w:rFonts w:ascii="Times New Roman" w:hAnsi="Times New Roman"/>
          <w:bCs/>
          <w:sz w:val="24"/>
          <w:szCs w:val="24"/>
        </w:rPr>
        <w:t xml:space="preserve"> </w:t>
      </w:r>
      <w:r w:rsidR="002B29E6" w:rsidRPr="00062951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CB6231" w:rsidRPr="00062951">
        <w:rPr>
          <w:rFonts w:ascii="Times New Roman" w:hAnsi="Times New Roman"/>
          <w:bCs/>
          <w:sz w:val="24"/>
          <w:szCs w:val="24"/>
        </w:rPr>
        <w:t xml:space="preserve">. 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3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Výzvy, ktorej obsahom je návrh obchodno-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>zmluvných podmienok.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návrhu Rámcovej dohody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vpíše všetky potrebné údaje podľa predtlače (miesta vyznačené žltým podfarbením textu). 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nesmie meniť/dopĺňať 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ext ustanovení v Rámcovej dohody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závere Rámcovej dohody uchádzač uvedie miesto a dátum vyhotovenia dokumentu, meno a priezvisko oprávnenej osoby, ktorá návrh Rámcovej dohody podpíše. Poznámka: Po</w:t>
      </w:r>
      <w:r w:rsidR="000946F0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doplnení požadovaných údajov v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 Rámcovej dohode</w:t>
      </w:r>
      <w:r w:rsidR="000946F0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uchádzač odstráni žlté podfarbenie textu.</w:t>
      </w:r>
    </w:p>
    <w:p w:rsidR="00CB6231" w:rsidRPr="00062951" w:rsidRDefault="00CB6231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ponuke vyhotovený ako originál v listinnej forme</w:t>
      </w:r>
      <w:r w:rsidR="00302BB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v počte 1 ks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B6231" w:rsidRPr="00062951" w:rsidRDefault="00A40004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musí byť potvrdený podpisom osoby, ktorá je oprávnená podpisovať dokumenty za subjekt v zmysle informácií uvedených vo výpise z obchodného registra, živnostenského registra a pod. 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podpíše iná osoba, m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>usí byť v ponuke predložený originál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splnomocnenia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(resp. úradne overená kópia originálu splnomocnenia)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vyhotovený v listinnej forme, v ktorom oprávnená osoba/osoby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 splnomocniteľ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splnomocňuje na 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úkon</w:t>
      </w:r>
      <w:r w:rsidR="009818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podpísania návrhu Rámcovej dohody (prípadne aj na ďalšie úkony)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inú osobu/osoby, t.j. splnomocnenca. Mená, priezviská a podpisy splnomocniteľa aj splnomocnenca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musia byť v dokumente uvedené. Podpis splnomocniteľa musí byť úradne overený. </w:t>
      </w:r>
    </w:p>
    <w:p w:rsidR="00CB6231" w:rsidRPr="00062951" w:rsidRDefault="00A40004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CB623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474F97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obsahuje </w:t>
      </w:r>
      <w:r w:rsidR="00302BBF">
        <w:rPr>
          <w:rFonts w:ascii="Times New Roman" w:hAnsi="Times New Roman"/>
          <w:color w:val="000000"/>
          <w:sz w:val="24"/>
          <w:szCs w:val="24"/>
          <w:lang w:eastAsia="sk-SK"/>
        </w:rPr>
        <w:t>2 prílohy, ktoré sú uvedené v závere dokumentu dohody.</w:t>
      </w:r>
    </w:p>
    <w:p w:rsidR="00CB6231" w:rsidRPr="00062951" w:rsidRDefault="00CB6231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v ponuke predkladá </w:t>
      </w:r>
      <w:r w:rsidR="006548E1" w:rsidRPr="00062951">
        <w:rPr>
          <w:rFonts w:ascii="Times New Roman" w:hAnsi="Times New Roman"/>
          <w:color w:val="000000"/>
          <w:sz w:val="24"/>
          <w:szCs w:val="24"/>
          <w:lang w:eastAsia="sk-SK"/>
        </w:rPr>
        <w:t>tieto dve prílohy</w:t>
      </w:r>
      <w:r w:rsidR="00A40004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215DAD" w:rsidRPr="00062951">
        <w:rPr>
          <w:rFonts w:ascii="Times New Roman" w:hAnsi="Times New Roman"/>
          <w:color w:val="000000"/>
          <w:sz w:val="24"/>
          <w:szCs w:val="24"/>
          <w:lang w:eastAsia="sk-SK"/>
        </w:rPr>
        <w:t>v listinnej forme ako originály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iba v počte 1 ks</w:t>
      </w:r>
      <w:r w:rsidR="006548E1" w:rsidRPr="0006295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každej</w:t>
      </w:r>
      <w:r w:rsidRPr="00062951">
        <w:rPr>
          <w:rFonts w:ascii="Times New Roman" w:hAnsi="Times New Roman"/>
          <w:color w:val="000000"/>
          <w:sz w:val="24"/>
          <w:szCs w:val="24"/>
          <w:lang w:eastAsia="sk-SK"/>
        </w:rPr>
        <w:t>, t.j. nie duplicitne.</w:t>
      </w:r>
    </w:p>
    <w:p w:rsidR="00B64B3B" w:rsidRDefault="00B64B3B" w:rsidP="00E058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B3B" w:rsidRPr="00B64B3B" w:rsidRDefault="001E20B6" w:rsidP="00B64B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B64B3B" w:rsidRPr="00CE3EE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64B3B" w:rsidRPr="00B64B3B">
        <w:rPr>
          <w:rFonts w:ascii="Times New Roman" w:hAnsi="Times New Roman"/>
          <w:bCs/>
          <w:sz w:val="24"/>
          <w:szCs w:val="24"/>
        </w:rPr>
        <w:t>Uchádzač predloží doklad –</w:t>
      </w:r>
      <w:r w:rsidR="00B64B3B" w:rsidRPr="00B64B3B">
        <w:t xml:space="preserve"> </w:t>
      </w:r>
      <w:r w:rsidR="00B64B3B" w:rsidRPr="00B64B3B">
        <w:rPr>
          <w:rFonts w:ascii="Times New Roman" w:hAnsi="Times New Roman"/>
          <w:b/>
          <w:sz w:val="24"/>
          <w:szCs w:val="24"/>
        </w:rPr>
        <w:t>Technický</w:t>
      </w:r>
      <w:r w:rsidR="00B64B3B">
        <w:rPr>
          <w:rFonts w:ascii="Times New Roman" w:hAnsi="Times New Roman"/>
          <w:b/>
          <w:sz w:val="24"/>
          <w:szCs w:val="24"/>
        </w:rPr>
        <w:t xml:space="preserve"> list nádrže na príjem</w:t>
      </w:r>
      <w:r w:rsidR="007A4B9C">
        <w:rPr>
          <w:rFonts w:ascii="Times New Roman" w:hAnsi="Times New Roman"/>
          <w:b/>
          <w:sz w:val="24"/>
          <w:szCs w:val="24"/>
        </w:rPr>
        <w:t>,</w:t>
      </w:r>
      <w:r w:rsidR="00B64B3B">
        <w:rPr>
          <w:rFonts w:ascii="Times New Roman" w:hAnsi="Times New Roman"/>
          <w:b/>
          <w:sz w:val="24"/>
          <w:szCs w:val="24"/>
        </w:rPr>
        <w:t xml:space="preserve"> skladovanie a výdaj </w:t>
      </w:r>
      <w:r w:rsidR="00B64B3B" w:rsidRPr="00B64B3B">
        <w:rPr>
          <w:rFonts w:ascii="Times New Roman" w:hAnsi="Times New Roman"/>
          <w:b/>
          <w:sz w:val="24"/>
          <w:szCs w:val="24"/>
        </w:rPr>
        <w:t xml:space="preserve">činidla na redukciu </w:t>
      </w:r>
      <w:proofErr w:type="spellStart"/>
      <w:r w:rsidR="00B64B3B" w:rsidRPr="00B64B3B">
        <w:rPr>
          <w:rFonts w:ascii="Times New Roman" w:hAnsi="Times New Roman"/>
          <w:b/>
          <w:sz w:val="24"/>
          <w:szCs w:val="24"/>
        </w:rPr>
        <w:t>NO</w:t>
      </w:r>
      <w:r w:rsidR="00B64B3B" w:rsidRPr="00B64B3B">
        <w:rPr>
          <w:rFonts w:ascii="Times New Roman" w:hAnsi="Times New Roman"/>
          <w:b/>
          <w:sz w:val="24"/>
          <w:szCs w:val="24"/>
          <w:vertAlign w:val="subscript"/>
        </w:rPr>
        <w:t>x</w:t>
      </w:r>
      <w:proofErr w:type="spellEnd"/>
      <w:r w:rsidR="00B64B3B" w:rsidRPr="00B64B3B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B64B3B">
        <w:rPr>
          <w:rFonts w:ascii="Times New Roman" w:hAnsi="Times New Roman"/>
          <w:b/>
          <w:sz w:val="24"/>
          <w:szCs w:val="24"/>
        </w:rPr>
        <w:t>plynov</w:t>
      </w:r>
      <w:r w:rsidR="00B64B3B">
        <w:rPr>
          <w:rFonts w:ascii="Times New Roman" w:hAnsi="Times New Roman"/>
          <w:sz w:val="24"/>
          <w:szCs w:val="24"/>
        </w:rPr>
        <w:t>, ktorú poskytne obstarávateľovi na základe podmienok uvedených v Rámcovej dohode a v Prílohe č. 1.</w:t>
      </w:r>
    </w:p>
    <w:p w:rsidR="00B64B3B" w:rsidRDefault="00B64B3B" w:rsidP="00B64B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musí byť doklad vyhotovený v listinnej forme a</w:t>
      </w:r>
      <w:r w:rsidRPr="00B64B3B">
        <w:rPr>
          <w:rFonts w:ascii="Times New Roman" w:hAnsi="Times New Roman"/>
          <w:sz w:val="24"/>
          <w:szCs w:val="24"/>
        </w:rPr>
        <w:t xml:space="preserve"> v štátnom (slovenskom) jazyku. Akceptovaný je aj doklad vyhotovený v českom</w:t>
      </w:r>
      <w:r w:rsidRPr="00062951">
        <w:rPr>
          <w:rFonts w:ascii="Times New Roman" w:hAnsi="Times New Roman"/>
          <w:sz w:val="24"/>
          <w:szCs w:val="24"/>
        </w:rPr>
        <w:t xml:space="preserve"> jazyku. Doklad vyhotovený v cudzom jazyku predloží uchádzač v tomto cudzom jazyku a zároveň k nemu predloží úradný preklad dokladu do slovenského, prípadne do českého jazyka.</w:t>
      </w:r>
    </w:p>
    <w:p w:rsidR="00156D95" w:rsidRDefault="00156D95" w:rsidP="00B64B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Technický list nádrže je zároveň Prílohou č. 2 Rámcovej dohody a v ponuke sa predkladá v počte 1 ks.</w:t>
      </w:r>
    </w:p>
    <w:p w:rsidR="00023982" w:rsidRDefault="00023982" w:rsidP="00B64B3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uvedené o nádrži v technickom liste nesmú byť v rozpore s požiadavkami/podmienkami obstarávateľa na nádrž, ktoré určil vo Výzve na predkladanie ponúk a v jej prílohách. V prípade, ak nádrž nebude spĺňať obstarávateľom určené požiadavky/podmienky, obstarávateľ si vyhradzuje právo ponuku uchádzača nezaradiť do vyhodnotenia na základe hodnotiaceho kritéria a ponuku uchádzača vylúčiť z predmetného verejného obstarávania.</w:t>
      </w:r>
    </w:p>
    <w:p w:rsidR="00B64B3B" w:rsidRDefault="00B64B3B" w:rsidP="00E058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B3B" w:rsidRDefault="00B64B3B" w:rsidP="00E058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4B3" w:rsidRDefault="00D154B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 w:rsidR="004D3AB8"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dokladov podľa bodu 10 Výzvy na predkladanie ponúk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Obstarávateľ upozorňuje záujemcov/uchádzačov, že pokiaľ obstarávateľ v procese vyhodnotenia ponúk zistí v ponuke uchádzača chýbajúci doklad a tento doklad obstarávateľ </w:t>
      </w:r>
      <w:r>
        <w:rPr>
          <w:rFonts w:ascii="Times New Roman" w:hAnsi="Times New Roman"/>
          <w:bCs/>
          <w:sz w:val="24"/>
          <w:szCs w:val="24"/>
        </w:rPr>
        <w:lastRenderedPageBreak/>
        <w:t>nedokáže zabezpečiť iným vhodným spôsobom (napr. z informačného systému verejnej správy a pod.), ponuka uchádzača</w:t>
      </w:r>
      <w:r w:rsidR="005407A5">
        <w:rPr>
          <w:rFonts w:ascii="Times New Roman" w:hAnsi="Times New Roman"/>
          <w:bCs/>
          <w:sz w:val="24"/>
          <w:szCs w:val="24"/>
        </w:rPr>
        <w:t xml:space="preserve"> nebude zaradená do vyhodnotenia n</w:t>
      </w:r>
      <w:r w:rsidR="004E1342">
        <w:rPr>
          <w:rFonts w:ascii="Times New Roman" w:hAnsi="Times New Roman"/>
          <w:bCs/>
          <w:sz w:val="24"/>
          <w:szCs w:val="24"/>
        </w:rPr>
        <w:t>a základe hodnotiaceh</w:t>
      </w:r>
      <w:r w:rsidR="00D8138F">
        <w:rPr>
          <w:rFonts w:ascii="Times New Roman" w:hAnsi="Times New Roman"/>
          <w:bCs/>
          <w:sz w:val="24"/>
          <w:szCs w:val="24"/>
        </w:rPr>
        <w:t>o kritéria podľa bodu 11. Výzvy a bude z predmetného obstarávania vylúčená.</w:t>
      </w:r>
    </w:p>
    <w:p w:rsidR="00684956" w:rsidRDefault="00684956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B04E53" w:rsidRDefault="00B04E53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E63BB" w:rsidRDefault="003E63BB" w:rsidP="00E058C9">
      <w:pPr>
        <w:spacing w:before="144" w:after="192"/>
        <w:contextualSpacing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11. Kritérium na vyhodnotenie ponúk</w:t>
      </w:r>
    </w:p>
    <w:p w:rsidR="003E63BB" w:rsidRDefault="003E63BB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C22E25" w:rsidRDefault="00C22E25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Ponuky sa budú vyhodnocovať na základe kritéria – najnižšia cena. </w:t>
      </w:r>
    </w:p>
    <w:p w:rsidR="00C22E25" w:rsidRDefault="00C22E25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predmetnom verejnom obstarávaní bude úspešný iba jeden uchádzač, ktorý ponúkne </w:t>
      </w:r>
      <w:r w:rsidRPr="0035049B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najnižšiu cenu v EUR bez DPH </w:t>
      </w:r>
      <w:r w:rsidR="0035049B" w:rsidRPr="0035049B">
        <w:rPr>
          <w:rFonts w:ascii="Times New Roman" w:hAnsi="Times New Roman"/>
          <w:b/>
          <w:color w:val="000000"/>
          <w:sz w:val="24"/>
          <w:szCs w:val="24"/>
          <w:lang w:eastAsia="sk-SK"/>
        </w:rPr>
        <w:t>spolu za predpokladané odberové množstvo tovaru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C22E25" w:rsidRDefault="00C22E25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na plnenie kr</w:t>
      </w:r>
      <w:r w:rsidR="0035049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itérií s informáciami je uvedený v Prílohe č. 1, bod 2.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Výzvy na predkladanie ponúk.</w:t>
      </w:r>
    </w:p>
    <w:p w:rsidR="00F703C0" w:rsidRDefault="00F703C0" w:rsidP="00E058C9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5049B" w:rsidRDefault="0035049B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C12987" w:rsidRDefault="00105C0E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12. Forma, mi</w:t>
      </w:r>
      <w:r w:rsidR="00D43173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es</w:t>
      </w:r>
      <w:r w:rsidR="00C70AE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to a spôsob predkladania ponúk</w:t>
      </w:r>
    </w:p>
    <w:p w:rsidR="00E0444F" w:rsidRDefault="00E0444F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70AE5" w:rsidRDefault="00C70AE5" w:rsidP="00E058C9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predkladá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ponuku, t.j. požadované dokumenty, ktoré sú obsahom ponuky,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C70AE5" w:rsidRDefault="00C70AE5" w:rsidP="00E058C9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1)Miesto doručenia ponúk: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C70AE5" w:rsidRDefault="00C70AE5" w:rsidP="00E058C9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70AE5" w:rsidRDefault="00C70AE5" w:rsidP="00E058C9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 náležitosti predkladania ponúk:</w:t>
      </w:r>
    </w:p>
    <w:p w:rsidR="00C70AE5" w:rsidRPr="00A2795C" w:rsidRDefault="00C70AE5" w:rsidP="00E058C9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ponuky musia byť predložené/doručené obstarávateľovi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C70AE5" w:rsidRPr="00A2795C" w:rsidRDefault="00C70AE5" w:rsidP="00E058C9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adresu sídla obstarávateľa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C70AE5" w:rsidRPr="00A2795C" w:rsidRDefault="00C70AE5" w:rsidP="00E058C9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obchodný názov (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meno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adresu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sídla uchádzača</w:t>
      </w:r>
    </w:p>
    <w:p w:rsidR="00C70AE5" w:rsidRPr="00A2795C" w:rsidRDefault="00C70AE5" w:rsidP="00E058C9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VEREJNÉ OBSTARÁVANIE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C70AE5" w:rsidRDefault="00C70AE5" w:rsidP="00E058C9">
      <w:pPr>
        <w:numPr>
          <w:ilvl w:val="0"/>
          <w:numId w:val="32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označenie predmetu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zákazky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35049B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Dodávka činidla na redukciu </w:t>
      </w:r>
      <w:proofErr w:type="spellStart"/>
      <w:r w:rsidR="0035049B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NO</w:t>
      </w:r>
      <w:r w:rsidR="0035049B">
        <w:rPr>
          <w:rFonts w:ascii="Times New Roman" w:hAnsi="Times New Roman"/>
          <w:b/>
          <w:i/>
          <w:iCs/>
          <w:color w:val="000000"/>
          <w:sz w:val="24"/>
          <w:szCs w:val="24"/>
          <w:vertAlign w:val="subscript"/>
          <w:lang w:eastAsia="sk-SK"/>
        </w:rPr>
        <w:t>x</w:t>
      </w:r>
      <w:proofErr w:type="spellEnd"/>
      <w:r w:rsidR="0035049B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 plynov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C70AE5" w:rsidRPr="006853A0" w:rsidRDefault="00C70AE5" w:rsidP="00E058C9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ponúk akceptovaný obstarávateľom:</w:t>
      </w:r>
    </w:p>
    <w:p w:rsidR="00C70AE5" w:rsidRPr="00A2795C" w:rsidRDefault="00C70AE5" w:rsidP="00E058C9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C70AE5" w:rsidRPr="00A2795C" w:rsidRDefault="00C70AE5" w:rsidP="00E058C9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C70AE5" w:rsidRPr="00A2795C" w:rsidRDefault="00C70AE5" w:rsidP="00E058C9">
      <w:pPr>
        <w:numPr>
          <w:ilvl w:val="0"/>
          <w:numId w:val="33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hod.</w:t>
      </w:r>
      <w:r w:rsidR="0035049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(prestávka od 11,00 do 11,30 hod.).</w:t>
      </w:r>
    </w:p>
    <w:p w:rsidR="00C70AE5" w:rsidRDefault="00C70AE5" w:rsidP="00E058C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ponuky  do dispozičnej sféry obstarávateľa.</w:t>
      </w:r>
    </w:p>
    <w:p w:rsidR="00B53BA2" w:rsidRPr="00B53BA2" w:rsidRDefault="00C70AE5" w:rsidP="00E058C9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Pre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dloženie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>e v rozp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ore s požiadavkami obstarávateľa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a takto doručené ponuky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nebudú zaradené do vyhodnotenia na základe hod</w:t>
      </w:r>
      <w:r w:rsidR="000447D7">
        <w:rPr>
          <w:rFonts w:ascii="Times New Roman" w:hAnsi="Times New Roman"/>
          <w:bCs/>
          <w:sz w:val="24"/>
          <w:szCs w:val="24"/>
          <w:lang w:eastAsia="sk-SK"/>
        </w:rPr>
        <w:t>notiaceho kritéria podľa bodu 11. Výzvy a budú z verejného obstarávania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vylúčené.</w:t>
      </w:r>
    </w:p>
    <w:p w:rsidR="00AA7A91" w:rsidRPr="00915FC3" w:rsidRDefault="00AA7A91" w:rsidP="00E058C9">
      <w:pPr>
        <w:spacing w:before="144" w:after="144"/>
        <w:contextualSpacing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E2558F" w:rsidRDefault="00E2558F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13. Lehota na predkladanie ponúk</w:t>
      </w:r>
    </w:p>
    <w:p w:rsidR="002F1C33" w:rsidRDefault="002F1C33" w:rsidP="00E058C9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12987" w:rsidRPr="008726CD" w:rsidRDefault="00C12987" w:rsidP="00E058C9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726CD">
        <w:rPr>
          <w:rFonts w:ascii="Times New Roman" w:hAnsi="Times New Roman"/>
          <w:bCs/>
          <w:sz w:val="24"/>
          <w:szCs w:val="24"/>
          <w:lang w:eastAsia="sk-SK"/>
        </w:rPr>
        <w:t xml:space="preserve">Termín: </w:t>
      </w:r>
      <w:r w:rsidR="002A6260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do 23.03</w:t>
      </w:r>
      <w:r w:rsidR="00F53E14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.</w:t>
      </w:r>
      <w:r w:rsidR="00ED53A0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>2022</w:t>
      </w:r>
      <w:r w:rsidR="00B53BA2">
        <w:rPr>
          <w:rFonts w:ascii="Times New Roman" w:hAnsi="Times New Roman"/>
          <w:b/>
          <w:bCs/>
          <w:sz w:val="24"/>
          <w:szCs w:val="24"/>
          <w:highlight w:val="yellow"/>
          <w:lang w:eastAsia="sk-SK"/>
        </w:rPr>
        <w:t xml:space="preserve">  do 14:00 hod. </w:t>
      </w:r>
    </w:p>
    <w:p w:rsidR="00B53BA2" w:rsidRDefault="00B53BA2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 na predkladanie ponúk nebude možné zaradiť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vyhodnotenia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Ponuky predložené po uplynutí lehoty na predkladanie ponúk sa vrátia uchádzačom neotvorené.</w:t>
      </w:r>
    </w:p>
    <w:p w:rsidR="00B53BA2" w:rsidRPr="00FC3A37" w:rsidRDefault="00B53BA2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Predložené 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nemožno odvolať po uplynut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í lehoty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B53BA2" w:rsidRDefault="00B53BA2" w:rsidP="00E058C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Ponuky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ponúk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ostávajú archivované ako súčasť dokumentácie 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etnému verejnému obstarávaniu.</w:t>
      </w:r>
    </w:p>
    <w:p w:rsidR="00A3395B" w:rsidRDefault="00A3395B" w:rsidP="00E058C9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36A12" w:rsidRDefault="00336A12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14. Lehota na vysvetľovanie informácií uvedených vo výzve</w:t>
      </w:r>
      <w:r w:rsidR="008968A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a informácií týkajúcich sa predmetu zákazky</w:t>
      </w:r>
    </w:p>
    <w:p w:rsidR="002F1C33" w:rsidRDefault="002F1C3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834DF" w:rsidRDefault="00336A1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Uchádzač môže požiadať obstarávateľa</w:t>
      </w:r>
      <w:r w:rsidR="00C12987" w:rsidRPr="00C63774">
        <w:rPr>
          <w:rFonts w:ascii="Times New Roman" w:hAnsi="Times New Roman"/>
          <w:bCs/>
          <w:sz w:val="24"/>
          <w:szCs w:val="24"/>
          <w:lang w:eastAsia="sk-SK"/>
        </w:rPr>
        <w:t xml:space="preserve"> o písomné vysvetlenie </w:t>
      </w:r>
      <w:r>
        <w:rPr>
          <w:rFonts w:ascii="Times New Roman" w:hAnsi="Times New Roman"/>
          <w:bCs/>
          <w:sz w:val="24"/>
          <w:szCs w:val="24"/>
          <w:lang w:eastAsia="sk-SK"/>
        </w:rPr>
        <w:t>informácií, ktoré sú u</w:t>
      </w:r>
      <w:r w:rsidR="00D710FA">
        <w:rPr>
          <w:rFonts w:ascii="Times New Roman" w:hAnsi="Times New Roman"/>
          <w:bCs/>
          <w:sz w:val="24"/>
          <w:szCs w:val="24"/>
          <w:lang w:eastAsia="sk-SK"/>
        </w:rPr>
        <w:t xml:space="preserve">vedené vo výzve na </w:t>
      </w:r>
      <w:r w:rsidR="00D710FA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predkladanie 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>ponúk</w:t>
      </w:r>
      <w:r w:rsidR="00F538D1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 a ktoré sa týkajú predmetu zákazky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. Môže tak urobiť v termíne najneskôr do </w:t>
      </w:r>
      <w:r w:rsidR="002A6260" w:rsidRPr="002A6260">
        <w:rPr>
          <w:rFonts w:ascii="Times New Roman" w:hAnsi="Times New Roman"/>
          <w:bCs/>
          <w:sz w:val="24"/>
          <w:szCs w:val="24"/>
          <w:lang w:eastAsia="sk-SK"/>
        </w:rPr>
        <w:t>15.03</w:t>
      </w:r>
      <w:r w:rsidR="00ED53A0" w:rsidRPr="002A6260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="00D710FA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="00F538D1" w:rsidRPr="002A626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 Žiadosť o vysvetlenie </w:t>
      </w:r>
      <w:r w:rsidR="00F538D1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uchádzač 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>zašle e-mailom na adresu</w:t>
      </w:r>
      <w:r w:rsidR="00F538D1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 obstarávateľa: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hyperlink r:id="rId11" w:history="1">
        <w:r w:rsidRPr="002A6260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B53BA2" w:rsidRPr="002A6260">
        <w:rPr>
          <w:rStyle w:val="Hypertextovprepojenie"/>
          <w:rFonts w:ascii="Times New Roman" w:hAnsi="Times New Roman"/>
          <w:bCs/>
          <w:color w:val="auto"/>
          <w:sz w:val="24"/>
          <w:szCs w:val="24"/>
          <w:lang w:eastAsia="sk-SK"/>
        </w:rPr>
        <w:t xml:space="preserve">. 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>Obstarávateľ bezodkladne</w:t>
      </w:r>
      <w:r w:rsidR="0046128F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, najneskôr do </w:t>
      </w:r>
      <w:r w:rsidR="002A6260" w:rsidRPr="002A6260">
        <w:rPr>
          <w:rFonts w:ascii="Times New Roman" w:hAnsi="Times New Roman"/>
          <w:bCs/>
          <w:sz w:val="24"/>
          <w:szCs w:val="24"/>
          <w:lang w:eastAsia="sk-SK"/>
        </w:rPr>
        <w:t>16.03</w:t>
      </w:r>
      <w:r w:rsidR="00ED53A0" w:rsidRPr="002A6260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="00D710FA"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 xml:space="preserve"> podá </w:t>
      </w:r>
      <w:r w:rsidR="00711116" w:rsidRPr="002A6260">
        <w:rPr>
          <w:rFonts w:ascii="Times New Roman" w:hAnsi="Times New Roman"/>
          <w:bCs/>
          <w:sz w:val="24"/>
          <w:szCs w:val="24"/>
          <w:lang w:eastAsia="sk-SK"/>
        </w:rPr>
        <w:t>záujemcovi/</w:t>
      </w:r>
      <w:r w:rsidRPr="002A6260">
        <w:rPr>
          <w:rFonts w:ascii="Times New Roman" w:hAnsi="Times New Roman"/>
          <w:bCs/>
          <w:sz w:val="24"/>
          <w:szCs w:val="24"/>
          <w:lang w:eastAsia="sk-SK"/>
        </w:rPr>
        <w:t>uchádzačovi písomne (e-mailom) vysvetlenie</w:t>
      </w:r>
      <w:r w:rsidR="00D710FA" w:rsidRPr="002A626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41529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538D1" w:rsidRPr="0041529C">
        <w:rPr>
          <w:rFonts w:ascii="Times New Roman" w:hAnsi="Times New Roman"/>
          <w:bCs/>
          <w:sz w:val="24"/>
          <w:szCs w:val="24"/>
          <w:lang w:eastAsia="sk-SK"/>
        </w:rPr>
        <w:t>Toto vysvetlenie spolu s otázkami zo žiadosti zašle súčasne všetkým osloveným subjektom a zverejní</w:t>
      </w:r>
      <w:r w:rsidR="00F538D1">
        <w:rPr>
          <w:rFonts w:ascii="Times New Roman" w:hAnsi="Times New Roman"/>
          <w:bCs/>
          <w:sz w:val="24"/>
          <w:szCs w:val="24"/>
          <w:lang w:eastAsia="sk-SK"/>
        </w:rPr>
        <w:t xml:space="preserve"> na svojom webovom sídle pri predmetnej zákazke. Ak bude potrebné, obstarávateľ primerane predĺži lehotu na predkladanie ponúk</w:t>
      </w:r>
      <w:r w:rsidR="00711116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46128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11116" w:rsidRDefault="00711116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3834DF" w:rsidRDefault="003834DF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5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. </w:t>
      </w:r>
      <w:r w:rsidR="008B5682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V</w:t>
      </w:r>
      <w:r w:rsidR="007640B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yhodnotenie ponúk</w:t>
      </w:r>
      <w:r w:rsidR="00D90F75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, informácia o výsledku vyhodnotenia cenových ponúk</w:t>
      </w:r>
    </w:p>
    <w:p w:rsidR="002342E3" w:rsidRDefault="002342E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ponúk obstarávateľ ponuky 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vyhodnotí, či uchádzač predložil všetky doklady požadované obstarávateľom vo výzve a či uchádzač splnil podmienky/požiadavky stanovené obstarávateľom na predmet zákazky. V prípade, že uchádzač splnil všetky stanovené podmienky/požiadavky vo výzve a predložil všetky požadované doklady, bude jeho ponuka vyhodnocovaná na základe hodnotiaceho kritéria, ktoré je uvedené v bode 11 tejto Výzvy.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S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tanovené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bude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umiestnenie uchádzačov v poradí a určený bude jeden úspešný uchádzač. Ak počas vyhodnotenia ponúk bude relevantné, obstarávateľ požiada uchádzača o vysvetlenie ponuky a určí lehotu na doručenie vysvetlenia.</w:t>
      </w:r>
    </w:p>
    <w:p w:rsidR="00291592" w:rsidRPr="00291592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291592" w:rsidRPr="00291592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Ponuky predložené obstarávateľovi sa</w:t>
      </w:r>
      <w:r w:rsidR="00E91BE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zoradia podľa výšky ceny hodnotiaceho kritéria v EUR bez DPH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a to od najnižšej ceny po najvyššiu cenu (vzostupne).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Ú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spešným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bude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iba j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eden uchádzač, ktorý ponúkol za predmet zákazky 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najnižšiu cenu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spolu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v EUR bez DPH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 xml:space="preserve"> za predpokladané odberové množstvo tovaru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 xml:space="preserve"> Ponúknutá jednotková cena v EUR bez DPH za 1 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lastRenderedPageBreak/>
        <w:t>liter činidla bude zmluvnou cenou, ktorá bude platná po celú dobu trvania platnej a účinnej Rámcovej dohody.</w:t>
      </w:r>
    </w:p>
    <w:p w:rsidR="004465B9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Ostatným uchádzačom, ktorí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ponúkli vyššiu cenu</w:t>
      </w:r>
      <w:r w:rsidR="00ED53A0">
        <w:rPr>
          <w:rFonts w:ascii="Times New Roman" w:hAnsi="Times New Roman"/>
          <w:bCs/>
          <w:sz w:val="24"/>
          <w:szCs w:val="24"/>
          <w:lang w:eastAsia="sk-SK"/>
        </w:rPr>
        <w:t xml:space="preserve"> za hodnotiace kritérium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ako úspešný uchádzač, bude priradené umiestnenie v poradí vzostupným spôsobom  a to podľa výšky ponúknutej ceny v EUR</w:t>
      </w:r>
      <w:r w:rsidR="004465B9">
        <w:rPr>
          <w:rFonts w:ascii="Times New Roman" w:hAnsi="Times New Roman"/>
          <w:bCs/>
          <w:sz w:val="24"/>
          <w:szCs w:val="24"/>
          <w:lang w:eastAsia="sk-SK"/>
        </w:rPr>
        <w:t xml:space="preserve"> b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ez DPH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. Uchádzači, ktorí sa umiestnia na druhom 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ďalších miestach v poradí, budú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vyhodnotení ako neúspešní uchádzači. </w:t>
      </w:r>
    </w:p>
    <w:p w:rsidR="00291592" w:rsidRPr="00291592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V prípade, že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 xml:space="preserve">na predmet 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zákazky predloží ponuku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>iba jeden uchádzač, porovnávanie ponúknutých cien nebude v rámci vyhodnotenia realizované a obstarávateľ (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komisia resp.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odborný útvar obstarávateľa, t.j. predkladateľ požiadavky na obstaranie predmetu zákazky) posúdi (napr. v porovnaní s cenami dostupnými na trhu alebo s cenami, ktoré sú uvedené v uzavretých zmluvách, ktoré sú k dispozícií z verejne prístupných zdrojov a pod.), či ponuku takéhoto uchádzača </w:t>
      </w:r>
      <w:r w:rsidR="00B53BA2">
        <w:rPr>
          <w:rFonts w:ascii="Times New Roman" w:hAnsi="Times New Roman"/>
          <w:bCs/>
          <w:sz w:val="24"/>
          <w:szCs w:val="24"/>
          <w:lang w:eastAsia="sk-SK"/>
        </w:rPr>
        <w:t xml:space="preserve">obstarávateľ 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príjme, alebo uplatní možnosť zrušenia </w:t>
      </w:r>
      <w:r w:rsidR="00570C21">
        <w:rPr>
          <w:rFonts w:ascii="Times New Roman" w:hAnsi="Times New Roman"/>
          <w:bCs/>
          <w:sz w:val="24"/>
          <w:szCs w:val="24"/>
          <w:lang w:eastAsia="sk-SK"/>
        </w:rPr>
        <w:t>verejného obstarávania</w:t>
      </w:r>
      <w:r w:rsidR="002E75C7">
        <w:rPr>
          <w:rFonts w:ascii="Times New Roman" w:hAnsi="Times New Roman"/>
          <w:bCs/>
          <w:sz w:val="24"/>
          <w:szCs w:val="24"/>
          <w:lang w:eastAsia="sk-SK"/>
        </w:rPr>
        <w:t xml:space="preserve"> zákazky a to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na základe vyhradeného práva v tejto Výzve.</w:t>
      </w:r>
    </w:p>
    <w:p w:rsidR="003834DF" w:rsidRDefault="00291592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91592">
        <w:rPr>
          <w:rFonts w:ascii="Times New Roman" w:hAnsi="Times New Roman"/>
          <w:bCs/>
          <w:sz w:val="24"/>
          <w:szCs w:val="24"/>
          <w:lang w:eastAsia="sk-SK"/>
        </w:rPr>
        <w:t>Obstarávateľ b</w:t>
      </w:r>
      <w:r>
        <w:rPr>
          <w:rFonts w:ascii="Times New Roman" w:hAnsi="Times New Roman"/>
          <w:bCs/>
          <w:sz w:val="24"/>
          <w:szCs w:val="24"/>
          <w:lang w:eastAsia="sk-SK"/>
        </w:rPr>
        <w:t>ezodkladne</w:t>
      </w:r>
      <w:r w:rsidR="00F53E1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82C66">
        <w:rPr>
          <w:rFonts w:ascii="Times New Roman" w:hAnsi="Times New Roman"/>
          <w:bCs/>
          <w:sz w:val="24"/>
          <w:szCs w:val="24"/>
          <w:lang w:eastAsia="sk-SK"/>
        </w:rPr>
        <w:t>po vyhodnotení ponúk oznámi informáciu o výsledku vyhodnotenia ponúk každému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uchádzačovi, ktorý predložil ponuku a informáciu o výsledku vyhodnotenia ponúk zverejní na svojom webovom sídle pri konkrétnej zákazke. Obstarávateľ zdokumentuje priebeh verejného obstarávania a záznam uchováva v dokumentácii z obstarávania zákazky.</w:t>
      </w:r>
    </w:p>
    <w:p w:rsidR="00AA7A91" w:rsidRDefault="00AA7A91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F703C0" w:rsidRPr="003834DF" w:rsidRDefault="00F703C0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0F75" w:rsidRDefault="00D90F75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16. Postup po vyhodnotení ponúk</w:t>
      </w:r>
    </w:p>
    <w:p w:rsidR="002F1C33" w:rsidRDefault="002F1C33" w:rsidP="00E058C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F3C1E" w:rsidRDefault="00D90F75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Po odoslaní informácie o</w:t>
      </w:r>
      <w:r w:rsidR="00D071D1">
        <w:rPr>
          <w:rFonts w:ascii="Times New Roman" w:hAnsi="Times New Roman"/>
          <w:bCs/>
          <w:sz w:val="24"/>
          <w:szCs w:val="24"/>
          <w:lang w:eastAsia="sk-SK"/>
        </w:rPr>
        <w:t xml:space="preserve">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ponúk </w:t>
      </w:r>
      <w:r w:rsidR="00367495">
        <w:rPr>
          <w:rFonts w:ascii="Times New Roman" w:hAnsi="Times New Roman"/>
          <w:bCs/>
          <w:sz w:val="24"/>
          <w:szCs w:val="24"/>
          <w:lang w:eastAsia="sk-SK"/>
        </w:rPr>
        <w:t xml:space="preserve">uchádzačom, </w:t>
      </w:r>
      <w:r>
        <w:rPr>
          <w:rFonts w:ascii="Times New Roman" w:hAnsi="Times New Roman"/>
          <w:bCs/>
          <w:sz w:val="24"/>
          <w:szCs w:val="24"/>
          <w:lang w:eastAsia="sk-SK"/>
        </w:rPr>
        <w:t>obstarávateľ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písomne (e-mailom)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vyzve úspešného uchádza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ča k doručeniu potvrdených rovnopisov 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 w:rsidR="002F1C33">
        <w:rPr>
          <w:rFonts w:ascii="Times New Roman" w:hAnsi="Times New Roman"/>
          <w:bCs/>
          <w:sz w:val="24"/>
          <w:szCs w:val="24"/>
          <w:lang w:eastAsia="sk-SK"/>
        </w:rPr>
        <w:t xml:space="preserve"> v listinnej forme</w:t>
      </w:r>
      <w:r w:rsidR="00FC157B">
        <w:rPr>
          <w:rFonts w:ascii="Times New Roman" w:hAnsi="Times New Roman"/>
          <w:bCs/>
          <w:sz w:val="24"/>
          <w:szCs w:val="24"/>
          <w:lang w:eastAsia="sk-SK"/>
        </w:rPr>
        <w:t xml:space="preserve"> a informuje ho o ďa</w:t>
      </w:r>
      <w:r w:rsidR="005A25CF">
        <w:rPr>
          <w:rFonts w:ascii="Times New Roman" w:hAnsi="Times New Roman"/>
          <w:bCs/>
          <w:sz w:val="24"/>
          <w:szCs w:val="24"/>
          <w:lang w:eastAsia="sk-SK"/>
        </w:rPr>
        <w:t>lšom</w:t>
      </w:r>
      <w:r w:rsidR="003679F2">
        <w:rPr>
          <w:rFonts w:ascii="Times New Roman" w:hAnsi="Times New Roman"/>
          <w:bCs/>
          <w:sz w:val="24"/>
          <w:szCs w:val="24"/>
          <w:lang w:eastAsia="sk-SK"/>
        </w:rPr>
        <w:t xml:space="preserve"> pos</w:t>
      </w:r>
      <w:r w:rsidR="00FC6B1D">
        <w:rPr>
          <w:rFonts w:ascii="Times New Roman" w:hAnsi="Times New Roman"/>
          <w:bCs/>
          <w:sz w:val="24"/>
          <w:szCs w:val="24"/>
          <w:lang w:eastAsia="sk-SK"/>
        </w:rPr>
        <w:t>tupe pri uzavretí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:rsidR="00A742F1" w:rsidRDefault="00A742F1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A7A91" w:rsidRDefault="00AA7A91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</w:p>
    <w:p w:rsidR="00A742F1" w:rsidRDefault="002F1C33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17</w:t>
      </w:r>
      <w:r w:rsidR="00A742F1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. Doplňujúce informácie</w:t>
      </w:r>
    </w:p>
    <w:p w:rsidR="005A3976" w:rsidRDefault="005A3976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1C33" w:rsidRPr="0014249A" w:rsidRDefault="002F1C33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4249A">
        <w:rPr>
          <w:rFonts w:ascii="Times New Roman" w:hAnsi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/>
          <w:sz w:val="24"/>
          <w:szCs w:val="24"/>
        </w:rPr>
        <w:t xml:space="preserve">na výsledok </w:t>
      </w:r>
      <w:r w:rsidR="00FC157B">
        <w:rPr>
          <w:rFonts w:ascii="Times New Roman" w:hAnsi="Times New Roman"/>
          <w:sz w:val="24"/>
          <w:szCs w:val="24"/>
        </w:rPr>
        <w:t>tohto verejného obstarávania</w:t>
      </w:r>
      <w:r w:rsidRPr="0014249A">
        <w:rPr>
          <w:rFonts w:ascii="Times New Roman" w:hAnsi="Times New Roman"/>
          <w:sz w:val="24"/>
          <w:szCs w:val="24"/>
        </w:rPr>
        <w:t>.</w:t>
      </w:r>
    </w:p>
    <w:p w:rsidR="002F1C33" w:rsidRDefault="00F27125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F1C33" w:rsidRPr="0014249A">
        <w:rPr>
          <w:rFonts w:ascii="Times New Roman" w:hAnsi="Times New Roman"/>
          <w:sz w:val="24"/>
          <w:szCs w:val="24"/>
        </w:rPr>
        <w:t>Obstarávateľ si vyhradzuje právo zrušiť postup</w:t>
      </w:r>
      <w:r w:rsidR="002F1C33">
        <w:rPr>
          <w:rFonts w:ascii="Times New Roman" w:hAnsi="Times New Roman"/>
          <w:sz w:val="24"/>
          <w:szCs w:val="24"/>
        </w:rPr>
        <w:t xml:space="preserve"> zadávania</w:t>
      </w:r>
      <w:r w:rsidR="00EA3DD5">
        <w:rPr>
          <w:rFonts w:ascii="Times New Roman" w:hAnsi="Times New Roman"/>
          <w:sz w:val="24"/>
          <w:szCs w:val="24"/>
        </w:rPr>
        <w:t xml:space="preserve"> zákazky </w:t>
      </w:r>
      <w:r w:rsidR="002F1C33">
        <w:rPr>
          <w:rFonts w:ascii="Times New Roman" w:hAnsi="Times New Roman"/>
          <w:sz w:val="24"/>
          <w:szCs w:val="24"/>
        </w:rPr>
        <w:t>v prípade, ak</w:t>
      </w:r>
      <w:r w:rsidR="00B53BA2">
        <w:rPr>
          <w:rFonts w:ascii="Times New Roman" w:hAnsi="Times New Roman"/>
          <w:sz w:val="24"/>
          <w:szCs w:val="24"/>
        </w:rPr>
        <w:t xml:space="preserve"> všetky</w:t>
      </w:r>
      <w:r w:rsidR="00FC157B">
        <w:rPr>
          <w:rFonts w:ascii="Times New Roman" w:hAnsi="Times New Roman"/>
          <w:sz w:val="24"/>
          <w:szCs w:val="24"/>
        </w:rPr>
        <w:t xml:space="preserve"> </w:t>
      </w:r>
      <w:r w:rsidR="00B53BA2">
        <w:rPr>
          <w:rFonts w:ascii="Times New Roman" w:hAnsi="Times New Roman"/>
          <w:sz w:val="24"/>
          <w:szCs w:val="24"/>
        </w:rPr>
        <w:t>ponuky nespĺňajú požiadavky obstarávateľa uvedené vo výzve na predkladanie ponúk</w:t>
      </w:r>
      <w:r w:rsidR="002C5ACE">
        <w:rPr>
          <w:rFonts w:ascii="Times New Roman" w:hAnsi="Times New Roman"/>
          <w:sz w:val="24"/>
          <w:szCs w:val="24"/>
        </w:rPr>
        <w:t xml:space="preserve">, ak </w:t>
      </w:r>
      <w:r w:rsidR="00FC157B">
        <w:rPr>
          <w:rFonts w:ascii="Times New Roman" w:hAnsi="Times New Roman"/>
          <w:sz w:val="24"/>
          <w:szCs w:val="24"/>
        </w:rPr>
        <w:t>ponuka úspešného uchádzača alebo</w:t>
      </w:r>
      <w:r w:rsidR="002F1C33" w:rsidRPr="0014249A">
        <w:rPr>
          <w:rFonts w:ascii="Times New Roman" w:hAnsi="Times New Roman"/>
          <w:sz w:val="24"/>
          <w:szCs w:val="24"/>
        </w:rPr>
        <w:t xml:space="preserve"> všetky </w:t>
      </w:r>
      <w:r w:rsidR="002F1C33">
        <w:rPr>
          <w:rFonts w:ascii="Times New Roman" w:hAnsi="Times New Roman"/>
          <w:sz w:val="24"/>
          <w:szCs w:val="24"/>
        </w:rPr>
        <w:t xml:space="preserve">predložené </w:t>
      </w:r>
      <w:r w:rsidR="002F1C33" w:rsidRPr="0014249A">
        <w:rPr>
          <w:rFonts w:ascii="Times New Roman" w:hAnsi="Times New Roman"/>
          <w:sz w:val="24"/>
          <w:szCs w:val="24"/>
        </w:rPr>
        <w:t>ponuky</w:t>
      </w:r>
      <w:r w:rsidR="002F1C33">
        <w:rPr>
          <w:rFonts w:ascii="Times New Roman" w:hAnsi="Times New Roman"/>
          <w:sz w:val="24"/>
          <w:szCs w:val="24"/>
        </w:rPr>
        <w:t xml:space="preserve"> prekročia</w:t>
      </w:r>
      <w:r w:rsidR="002F1C33" w:rsidRPr="0014249A">
        <w:rPr>
          <w:rFonts w:ascii="Times New Roman" w:hAnsi="Times New Roman"/>
          <w:sz w:val="24"/>
          <w:szCs w:val="24"/>
        </w:rPr>
        <w:t xml:space="preserve"> výšku fi</w:t>
      </w:r>
      <w:r w:rsidR="002F1C33">
        <w:rPr>
          <w:rFonts w:ascii="Times New Roman" w:hAnsi="Times New Roman"/>
          <w:sz w:val="24"/>
          <w:szCs w:val="24"/>
        </w:rPr>
        <w:t>nančných prostriedkov, ktorú môže obstarávateľ použiť na financovanie</w:t>
      </w:r>
      <w:r w:rsidR="002F1C33" w:rsidRPr="0014249A">
        <w:rPr>
          <w:rFonts w:ascii="Times New Roman" w:hAnsi="Times New Roman"/>
          <w:sz w:val="24"/>
          <w:szCs w:val="24"/>
        </w:rPr>
        <w:t xml:space="preserve"> predmet</w:t>
      </w:r>
      <w:r w:rsidR="002F1C33">
        <w:rPr>
          <w:rFonts w:ascii="Times New Roman" w:hAnsi="Times New Roman"/>
          <w:sz w:val="24"/>
          <w:szCs w:val="24"/>
        </w:rPr>
        <w:t>u</w:t>
      </w:r>
      <w:r w:rsidR="002F1C33" w:rsidRPr="0014249A">
        <w:rPr>
          <w:rFonts w:ascii="Times New Roman" w:hAnsi="Times New Roman"/>
          <w:sz w:val="24"/>
          <w:szCs w:val="24"/>
        </w:rPr>
        <w:t xml:space="preserve"> zákazky</w:t>
      </w:r>
      <w:r w:rsidR="002C5ACE">
        <w:rPr>
          <w:rFonts w:ascii="Times New Roman" w:hAnsi="Times New Roman"/>
          <w:sz w:val="24"/>
          <w:szCs w:val="24"/>
        </w:rPr>
        <w:t xml:space="preserve">. </w:t>
      </w:r>
      <w:r w:rsidR="002F1C33" w:rsidRPr="0014249A">
        <w:rPr>
          <w:rFonts w:ascii="Times New Roman" w:hAnsi="Times New Roman"/>
          <w:sz w:val="24"/>
          <w:szCs w:val="24"/>
        </w:rPr>
        <w:t>Tiež si vyhradzuje právo zrušiť obstarávanie predmetu zákazky, ak sa zme</w:t>
      </w:r>
      <w:r w:rsidR="00292952">
        <w:rPr>
          <w:rFonts w:ascii="Times New Roman" w:hAnsi="Times New Roman"/>
          <w:sz w:val="24"/>
          <w:szCs w:val="24"/>
        </w:rPr>
        <w:t>nili okolnosti</w:t>
      </w:r>
      <w:r w:rsidR="00FC157B">
        <w:rPr>
          <w:rFonts w:ascii="Times New Roman" w:hAnsi="Times New Roman"/>
          <w:sz w:val="24"/>
          <w:szCs w:val="24"/>
        </w:rPr>
        <w:t>, za ktorých bolo obstarávanie začaté, alebo môže postup zadávania zákazky</w:t>
      </w:r>
      <w:r w:rsidR="002F1C33" w:rsidRPr="0014249A">
        <w:rPr>
          <w:rFonts w:ascii="Times New Roman" w:hAnsi="Times New Roman"/>
          <w:sz w:val="24"/>
          <w:szCs w:val="24"/>
        </w:rPr>
        <w:t xml:space="preserve"> zrušiť, pokiaľ bola obstarávateľ</w:t>
      </w:r>
      <w:r w:rsidR="00D710FA">
        <w:rPr>
          <w:rFonts w:ascii="Times New Roman" w:hAnsi="Times New Roman"/>
          <w:sz w:val="24"/>
          <w:szCs w:val="24"/>
        </w:rPr>
        <w:t xml:space="preserve">ovi predložená iba jedna </w:t>
      </w:r>
      <w:r w:rsidR="002F1C33" w:rsidRPr="0014249A">
        <w:rPr>
          <w:rFonts w:ascii="Times New Roman" w:hAnsi="Times New Roman"/>
          <w:sz w:val="24"/>
          <w:szCs w:val="24"/>
        </w:rPr>
        <w:t>ponuka</w:t>
      </w:r>
      <w:r w:rsidR="00C53317">
        <w:rPr>
          <w:rFonts w:ascii="Times New Roman" w:hAnsi="Times New Roman"/>
          <w:sz w:val="24"/>
          <w:szCs w:val="24"/>
        </w:rPr>
        <w:t xml:space="preserve"> na predmet</w:t>
      </w:r>
      <w:r w:rsidR="00EA3DD5">
        <w:rPr>
          <w:rFonts w:ascii="Times New Roman" w:hAnsi="Times New Roman"/>
          <w:sz w:val="24"/>
          <w:szCs w:val="24"/>
        </w:rPr>
        <w:t xml:space="preserve"> zákazky</w:t>
      </w:r>
      <w:r w:rsidR="002F1C33" w:rsidRPr="0014249A">
        <w:rPr>
          <w:rFonts w:ascii="Times New Roman" w:hAnsi="Times New Roman"/>
          <w:sz w:val="24"/>
          <w:szCs w:val="24"/>
        </w:rPr>
        <w:t>, resp. ak iba jedna</w:t>
      </w:r>
      <w:r w:rsidR="002F1C33">
        <w:rPr>
          <w:rFonts w:ascii="Times New Roman" w:hAnsi="Times New Roman"/>
          <w:sz w:val="24"/>
          <w:szCs w:val="24"/>
        </w:rPr>
        <w:t xml:space="preserve"> ponuka </w:t>
      </w:r>
      <w:r w:rsidR="002F1C33" w:rsidRPr="0014249A">
        <w:rPr>
          <w:rFonts w:ascii="Times New Roman" w:hAnsi="Times New Roman"/>
          <w:sz w:val="24"/>
          <w:szCs w:val="24"/>
        </w:rPr>
        <w:t>splnila všetky požiadavky obstarávateľa uvedené vo Výzv</w:t>
      </w:r>
      <w:r w:rsidR="002F1C33">
        <w:rPr>
          <w:rFonts w:ascii="Times New Roman" w:hAnsi="Times New Roman"/>
          <w:sz w:val="24"/>
          <w:szCs w:val="24"/>
        </w:rPr>
        <w:t>e na predkladanie</w:t>
      </w:r>
      <w:r w:rsidR="00D710FA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ponúk.</w:t>
      </w:r>
    </w:p>
    <w:p w:rsidR="002F1C33" w:rsidRDefault="00FC157B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75617">
        <w:rPr>
          <w:rFonts w:ascii="Times New Roman" w:hAnsi="Times New Roman"/>
          <w:sz w:val="24"/>
          <w:szCs w:val="24"/>
        </w:rPr>
        <w:t>.</w:t>
      </w:r>
      <w:r w:rsidR="002F1C33">
        <w:rPr>
          <w:rFonts w:ascii="Times New Roman" w:hAnsi="Times New Roman"/>
          <w:sz w:val="24"/>
          <w:szCs w:val="24"/>
        </w:rPr>
        <w:t xml:space="preserve">Obstarávateľ si vyhradzuje </w:t>
      </w:r>
      <w:r>
        <w:rPr>
          <w:rFonts w:ascii="Times New Roman" w:hAnsi="Times New Roman"/>
          <w:sz w:val="24"/>
          <w:szCs w:val="24"/>
        </w:rPr>
        <w:t>právo zrušiť toto obstarávanie</w:t>
      </w:r>
      <w:r w:rsidR="002F1C33">
        <w:rPr>
          <w:rFonts w:ascii="Times New Roman" w:hAnsi="Times New Roman"/>
          <w:sz w:val="24"/>
          <w:szCs w:val="24"/>
        </w:rPr>
        <w:t xml:space="preserve"> aj v prípade, ak na predmet zákazky</w:t>
      </w:r>
      <w:r w:rsidR="00C53317">
        <w:rPr>
          <w:rFonts w:ascii="Times New Roman" w:hAnsi="Times New Roman"/>
          <w:sz w:val="24"/>
          <w:szCs w:val="24"/>
        </w:rPr>
        <w:t xml:space="preserve"> </w:t>
      </w:r>
      <w:r w:rsidR="002F1C33">
        <w:rPr>
          <w:rFonts w:ascii="Times New Roman" w:hAnsi="Times New Roman"/>
          <w:sz w:val="24"/>
          <w:szCs w:val="24"/>
        </w:rPr>
        <w:t>nebola predložená v lehote na predkladanie ponúk žiadna ponuka.</w:t>
      </w:r>
    </w:p>
    <w:p w:rsidR="00291592" w:rsidRDefault="00291592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4.Obstarávateľ si vyhradzuje právo zrušiť verejné obstarávanie zákazky aj v prípade, ak na predmet zákazky</w:t>
      </w:r>
      <w:r w:rsidR="00EA3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(vyhodnocovaná na základe najnižšej ceny) boli predložené dve alebo viaceré rovnaké ceny spolu v EUR bez DPH špecifikované vo výzve ako hodnotiace kritérium, ktoré sú z hľadiska posudzovania v rámci vyhodnotenia na základe hodnotiaceho kritéria zároveň najnižšie spomedzi  hodnotených ponúk.</w:t>
      </w:r>
    </w:p>
    <w:p w:rsidR="00291592" w:rsidRDefault="00291592" w:rsidP="00E058C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47012" w:rsidRDefault="00547012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5617" w:rsidRDefault="00EE7CFC" w:rsidP="00E058C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18. Zoznam príloh k V</w:t>
      </w:r>
      <w:r w:rsidR="00F75617"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>ýzve</w:t>
      </w:r>
      <w:r>
        <w:rPr>
          <w:rFonts w:ascii="Times New Roman" w:hAnsi="Times New Roman"/>
          <w:b/>
          <w:bCs/>
          <w:color w:val="1F497D"/>
          <w:sz w:val="24"/>
          <w:szCs w:val="24"/>
          <w:lang w:eastAsia="sk-SK"/>
        </w:rPr>
        <w:t xml:space="preserve"> na predkladanie ponúk</w:t>
      </w:r>
    </w:p>
    <w:p w:rsidR="00933C89" w:rsidRDefault="00933C89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sz w:val="24"/>
          <w:szCs w:val="24"/>
        </w:rPr>
      </w:pPr>
    </w:p>
    <w:p w:rsidR="00D710FA" w:rsidRDefault="00D710FA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Pr="007C7EF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Opis</w:t>
      </w:r>
      <w:r w:rsidR="00EE7C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predmetu zákaz</w:t>
      </w:r>
      <w:r w:rsidR="00ED53A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ky, </w:t>
      </w:r>
      <w:r w:rsidR="00291592">
        <w:rPr>
          <w:rFonts w:ascii="Times New Roman" w:hAnsi="Times New Roman"/>
          <w:color w:val="000000"/>
          <w:sz w:val="24"/>
          <w:szCs w:val="24"/>
          <w:lang w:eastAsia="sk-SK"/>
        </w:rPr>
        <w:t>jeho technic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>ká špecifikácia</w:t>
      </w:r>
      <w:r w:rsidR="00ED53A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návrh na plnenie kritérií</w:t>
      </w:r>
    </w:p>
    <w:p w:rsidR="004D0447" w:rsidRDefault="00ED53A0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</w:t>
      </w:r>
      <w:r w:rsidR="00C46EA9">
        <w:rPr>
          <w:rFonts w:ascii="Times New Roman" w:hAnsi="Times New Roman"/>
          <w:color w:val="000000"/>
          <w:sz w:val="24"/>
          <w:szCs w:val="24"/>
          <w:lang w:eastAsia="sk-SK"/>
        </w:rPr>
        <w:t>: Čestné vyhlásenie</w:t>
      </w:r>
    </w:p>
    <w:p w:rsidR="00A33959" w:rsidRDefault="00ED53A0" w:rsidP="00E058C9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3</w:t>
      </w:r>
      <w:r w:rsidR="00A3395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Návrh Rámcovej dohody </w:t>
      </w:r>
    </w:p>
    <w:p w:rsidR="002F1C33" w:rsidRDefault="002F1C33" w:rsidP="00E058C9">
      <w:pPr>
        <w:contextualSpacing/>
        <w:rPr>
          <w:rFonts w:ascii="Times New Roman" w:hAnsi="Times New Roman"/>
          <w:sz w:val="24"/>
          <w:szCs w:val="24"/>
        </w:rPr>
      </w:pPr>
    </w:p>
    <w:p w:rsidR="002F1C33" w:rsidRPr="002B644B" w:rsidRDefault="002F1C33" w:rsidP="00E058C9">
      <w:pPr>
        <w:contextualSpacing/>
        <w:rPr>
          <w:rFonts w:ascii="Times New Roman" w:hAnsi="Times New Roman"/>
          <w:sz w:val="24"/>
          <w:szCs w:val="24"/>
        </w:rPr>
      </w:pPr>
      <w:r w:rsidRPr="000A63EC">
        <w:rPr>
          <w:rFonts w:ascii="Times New Roman" w:hAnsi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/>
          <w:sz w:val="24"/>
          <w:szCs w:val="24"/>
        </w:rPr>
        <w:t>: webové sídlo obstarávateľa</w:t>
      </w:r>
    </w:p>
    <w:p w:rsidR="002F1C33" w:rsidRPr="004D0447" w:rsidRDefault="004D0447" w:rsidP="00E058C9">
      <w:pPr>
        <w:rPr>
          <w:rFonts w:ascii="Times New Roman" w:hAnsi="Times New Roman"/>
          <w:sz w:val="24"/>
          <w:szCs w:val="24"/>
        </w:rPr>
      </w:pPr>
      <w:r w:rsidRPr="004D0447">
        <w:rPr>
          <w:rFonts w:ascii="Times New Roman" w:hAnsi="Times New Roman"/>
          <w:sz w:val="24"/>
          <w:szCs w:val="24"/>
        </w:rPr>
        <w:t>http://www.dpmz.sk/zakazky-s-nizkou-hodnotou/</w:t>
      </w:r>
    </w:p>
    <w:p w:rsidR="002F1C33" w:rsidRDefault="002F1C33" w:rsidP="00E058C9">
      <w:pPr>
        <w:rPr>
          <w:rFonts w:ascii="Times New Roman" w:hAnsi="Times New Roman"/>
          <w:b/>
          <w:sz w:val="24"/>
          <w:szCs w:val="24"/>
        </w:rPr>
      </w:pPr>
      <w:r w:rsidRPr="00A82C66">
        <w:rPr>
          <w:rFonts w:ascii="Times New Roman" w:hAnsi="Times New Roman"/>
          <w:b/>
          <w:sz w:val="24"/>
          <w:szCs w:val="24"/>
        </w:rPr>
        <w:t xml:space="preserve">V Žiline, </w:t>
      </w:r>
      <w:r w:rsidR="002A6260" w:rsidRPr="002A6260">
        <w:rPr>
          <w:rFonts w:ascii="Times New Roman" w:hAnsi="Times New Roman"/>
          <w:b/>
          <w:sz w:val="24"/>
          <w:szCs w:val="24"/>
        </w:rPr>
        <w:t>04</w:t>
      </w:r>
      <w:r w:rsidR="00F75617" w:rsidRPr="002A6260">
        <w:rPr>
          <w:rFonts w:ascii="Times New Roman" w:hAnsi="Times New Roman"/>
          <w:b/>
          <w:sz w:val="24"/>
          <w:szCs w:val="24"/>
        </w:rPr>
        <w:t>.</w:t>
      </w:r>
      <w:r w:rsidR="002A6260" w:rsidRPr="002A6260">
        <w:rPr>
          <w:rFonts w:ascii="Times New Roman" w:hAnsi="Times New Roman"/>
          <w:b/>
          <w:sz w:val="24"/>
          <w:szCs w:val="24"/>
        </w:rPr>
        <w:t>03</w:t>
      </w:r>
      <w:r w:rsidR="00BD7D62" w:rsidRPr="002A6260">
        <w:rPr>
          <w:rFonts w:ascii="Times New Roman" w:hAnsi="Times New Roman"/>
          <w:b/>
          <w:sz w:val="24"/>
          <w:szCs w:val="24"/>
        </w:rPr>
        <w:t>.</w:t>
      </w:r>
      <w:r w:rsidR="00ED53A0" w:rsidRPr="002A6260">
        <w:rPr>
          <w:rFonts w:ascii="Times New Roman" w:hAnsi="Times New Roman"/>
          <w:b/>
          <w:sz w:val="24"/>
          <w:szCs w:val="24"/>
        </w:rPr>
        <w:t>2022</w:t>
      </w:r>
    </w:p>
    <w:p w:rsidR="00073266" w:rsidRPr="002158CF" w:rsidRDefault="002F1C33" w:rsidP="00E058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Ing. Peter Ďurkovský, </w:t>
      </w:r>
      <w:r w:rsidR="00034379">
        <w:rPr>
          <w:rFonts w:ascii="Times New Roman" w:hAnsi="Times New Roman"/>
          <w:sz w:val="24"/>
          <w:szCs w:val="24"/>
        </w:rPr>
        <w:t>odd</w:t>
      </w:r>
      <w:bookmarkStart w:id="0" w:name="_GoBack"/>
      <w:bookmarkEnd w:id="0"/>
      <w:r w:rsidR="00034379">
        <w:rPr>
          <w:rFonts w:ascii="Times New Roman" w:hAnsi="Times New Roman"/>
          <w:sz w:val="24"/>
          <w:szCs w:val="24"/>
        </w:rPr>
        <w:t>. verejného obstarávania</w:t>
      </w:r>
    </w:p>
    <w:sectPr w:rsidR="00073266" w:rsidRPr="002158CF" w:rsidSect="00482DCF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8B" w:rsidRDefault="0052338B">
      <w:r>
        <w:separator/>
      </w:r>
    </w:p>
  </w:endnote>
  <w:endnote w:type="continuationSeparator" w:id="0">
    <w:p w:rsidR="0052338B" w:rsidRDefault="0052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Default="00067BA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7BA6" w:rsidRDefault="00067BA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472E4D" w:rsidRDefault="00067BA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2A6260">
      <w:rPr>
        <w:rStyle w:val="slostrany"/>
        <w:rFonts w:ascii="Times New Roman" w:hAnsi="Times New Roman"/>
        <w:noProof/>
        <w:sz w:val="24"/>
        <w:szCs w:val="24"/>
      </w:rPr>
      <w:t>9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067BA6" w:rsidRDefault="00067BA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8B" w:rsidRDefault="0052338B">
      <w:r>
        <w:separator/>
      </w:r>
    </w:p>
  </w:footnote>
  <w:footnote w:type="continuationSeparator" w:id="0">
    <w:p w:rsidR="0052338B" w:rsidRDefault="00523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A6" w:rsidRPr="00EF1ADB" w:rsidRDefault="00E058C9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„Dodávka činidla na redukciu </w:t>
    </w:r>
    <w:proofErr w:type="spellStart"/>
    <w:r>
      <w:rPr>
        <w:i/>
        <w:color w:val="000000"/>
        <w:sz w:val="22"/>
        <w:szCs w:val="22"/>
      </w:rPr>
      <w:t>NO</w:t>
    </w:r>
    <w:r>
      <w:rPr>
        <w:i/>
        <w:color w:val="000000"/>
        <w:sz w:val="22"/>
        <w:szCs w:val="22"/>
        <w:vertAlign w:val="subscript"/>
      </w:rPr>
      <w:t>x</w:t>
    </w:r>
    <w:proofErr w:type="spellEnd"/>
    <w:r>
      <w:rPr>
        <w:i/>
        <w:color w:val="000000"/>
        <w:sz w:val="22"/>
        <w:szCs w:val="22"/>
      </w:rPr>
      <w:t xml:space="preserve"> plynov</w:t>
    </w:r>
    <w:r w:rsidR="00067BA6" w:rsidRPr="00EF1ADB">
      <w:rPr>
        <w:i/>
        <w:color w:val="000000"/>
        <w:sz w:val="22"/>
        <w:szCs w:val="22"/>
      </w:rPr>
      <w:t>“</w:t>
    </w:r>
  </w:p>
  <w:p w:rsidR="00067BA6" w:rsidRDefault="00067B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1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6BF2"/>
    <w:multiLevelType w:val="hybridMultilevel"/>
    <w:tmpl w:val="06AAE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55DEA"/>
    <w:multiLevelType w:val="hybridMultilevel"/>
    <w:tmpl w:val="2E8E45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7"/>
  </w:num>
  <w:num w:numId="13">
    <w:abstractNumId w:val="26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7"/>
  </w:num>
  <w:num w:numId="18">
    <w:abstractNumId w:val="31"/>
  </w:num>
  <w:num w:numId="19">
    <w:abstractNumId w:val="23"/>
  </w:num>
  <w:num w:numId="20">
    <w:abstractNumId w:val="16"/>
  </w:num>
  <w:num w:numId="21">
    <w:abstractNumId w:val="21"/>
  </w:num>
  <w:num w:numId="22">
    <w:abstractNumId w:val="32"/>
  </w:num>
  <w:num w:numId="23">
    <w:abstractNumId w:val="3"/>
  </w:num>
  <w:num w:numId="24">
    <w:abstractNumId w:val="1"/>
  </w:num>
  <w:num w:numId="25">
    <w:abstractNumId w:val="2"/>
  </w:num>
  <w:num w:numId="26">
    <w:abstractNumId w:val="5"/>
  </w:num>
  <w:num w:numId="27">
    <w:abstractNumId w:val="11"/>
  </w:num>
  <w:num w:numId="28">
    <w:abstractNumId w:val="22"/>
  </w:num>
  <w:num w:numId="29">
    <w:abstractNumId w:val="19"/>
  </w:num>
  <w:num w:numId="30">
    <w:abstractNumId w:val="20"/>
  </w:num>
  <w:num w:numId="31">
    <w:abstractNumId w:val="29"/>
  </w:num>
  <w:num w:numId="32">
    <w:abstractNumId w:val="1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0DA"/>
    <w:rsid w:val="00002A6F"/>
    <w:rsid w:val="00010E02"/>
    <w:rsid w:val="000142D5"/>
    <w:rsid w:val="00020AD9"/>
    <w:rsid w:val="000233F7"/>
    <w:rsid w:val="00023982"/>
    <w:rsid w:val="0002669D"/>
    <w:rsid w:val="00031044"/>
    <w:rsid w:val="00031A6D"/>
    <w:rsid w:val="00031F99"/>
    <w:rsid w:val="00034379"/>
    <w:rsid w:val="00035153"/>
    <w:rsid w:val="00043BDA"/>
    <w:rsid w:val="000441D4"/>
    <w:rsid w:val="000447D7"/>
    <w:rsid w:val="00045334"/>
    <w:rsid w:val="00046F8E"/>
    <w:rsid w:val="000472EE"/>
    <w:rsid w:val="00047A71"/>
    <w:rsid w:val="00055A8B"/>
    <w:rsid w:val="00056C71"/>
    <w:rsid w:val="00057766"/>
    <w:rsid w:val="00057E79"/>
    <w:rsid w:val="0006244A"/>
    <w:rsid w:val="00062951"/>
    <w:rsid w:val="0006306A"/>
    <w:rsid w:val="0006378D"/>
    <w:rsid w:val="00063891"/>
    <w:rsid w:val="00067BA6"/>
    <w:rsid w:val="00073266"/>
    <w:rsid w:val="00084F6E"/>
    <w:rsid w:val="000851F1"/>
    <w:rsid w:val="00091F3A"/>
    <w:rsid w:val="00093088"/>
    <w:rsid w:val="000946F0"/>
    <w:rsid w:val="00094B0A"/>
    <w:rsid w:val="00095C0A"/>
    <w:rsid w:val="000965ED"/>
    <w:rsid w:val="000A1FC8"/>
    <w:rsid w:val="000A39EE"/>
    <w:rsid w:val="000A3A1E"/>
    <w:rsid w:val="000A592F"/>
    <w:rsid w:val="000A6E9D"/>
    <w:rsid w:val="000A7FC3"/>
    <w:rsid w:val="000B18B0"/>
    <w:rsid w:val="000B1CDE"/>
    <w:rsid w:val="000B4563"/>
    <w:rsid w:val="000C1280"/>
    <w:rsid w:val="000C1282"/>
    <w:rsid w:val="000C15A6"/>
    <w:rsid w:val="000C52FE"/>
    <w:rsid w:val="000C6743"/>
    <w:rsid w:val="000C7744"/>
    <w:rsid w:val="000D1140"/>
    <w:rsid w:val="000D141B"/>
    <w:rsid w:val="000D1890"/>
    <w:rsid w:val="000D2179"/>
    <w:rsid w:val="000D3082"/>
    <w:rsid w:val="000D3D9D"/>
    <w:rsid w:val="000D45A1"/>
    <w:rsid w:val="000D4CDC"/>
    <w:rsid w:val="000D7ADD"/>
    <w:rsid w:val="000E4694"/>
    <w:rsid w:val="000E49B6"/>
    <w:rsid w:val="000F2703"/>
    <w:rsid w:val="000F6011"/>
    <w:rsid w:val="00100B74"/>
    <w:rsid w:val="00100FBD"/>
    <w:rsid w:val="00102319"/>
    <w:rsid w:val="001038B0"/>
    <w:rsid w:val="00104384"/>
    <w:rsid w:val="00105C0E"/>
    <w:rsid w:val="0010614E"/>
    <w:rsid w:val="001100F6"/>
    <w:rsid w:val="00111CA5"/>
    <w:rsid w:val="00113022"/>
    <w:rsid w:val="00114662"/>
    <w:rsid w:val="00115407"/>
    <w:rsid w:val="001167E0"/>
    <w:rsid w:val="0012128E"/>
    <w:rsid w:val="00122AFC"/>
    <w:rsid w:val="00131505"/>
    <w:rsid w:val="00132B79"/>
    <w:rsid w:val="00132CFE"/>
    <w:rsid w:val="00136DEB"/>
    <w:rsid w:val="001371AD"/>
    <w:rsid w:val="00137F01"/>
    <w:rsid w:val="001403D4"/>
    <w:rsid w:val="00140FE9"/>
    <w:rsid w:val="0014179F"/>
    <w:rsid w:val="0014380E"/>
    <w:rsid w:val="0014652A"/>
    <w:rsid w:val="00146B3B"/>
    <w:rsid w:val="00156D95"/>
    <w:rsid w:val="00156F2C"/>
    <w:rsid w:val="00162454"/>
    <w:rsid w:val="0016279C"/>
    <w:rsid w:val="00163A63"/>
    <w:rsid w:val="001643D5"/>
    <w:rsid w:val="00165011"/>
    <w:rsid w:val="001659AC"/>
    <w:rsid w:val="00170434"/>
    <w:rsid w:val="00171CA4"/>
    <w:rsid w:val="00173B69"/>
    <w:rsid w:val="00183463"/>
    <w:rsid w:val="00183907"/>
    <w:rsid w:val="001846EC"/>
    <w:rsid w:val="00187F7D"/>
    <w:rsid w:val="001943C1"/>
    <w:rsid w:val="001A3E1B"/>
    <w:rsid w:val="001A61D5"/>
    <w:rsid w:val="001B1033"/>
    <w:rsid w:val="001B187B"/>
    <w:rsid w:val="001B195B"/>
    <w:rsid w:val="001B2B17"/>
    <w:rsid w:val="001B36C5"/>
    <w:rsid w:val="001B5C73"/>
    <w:rsid w:val="001C292E"/>
    <w:rsid w:val="001C42B9"/>
    <w:rsid w:val="001C4828"/>
    <w:rsid w:val="001D2F90"/>
    <w:rsid w:val="001D3F40"/>
    <w:rsid w:val="001D7FC7"/>
    <w:rsid w:val="001E20B6"/>
    <w:rsid w:val="001E290D"/>
    <w:rsid w:val="001E2D88"/>
    <w:rsid w:val="001E5446"/>
    <w:rsid w:val="001E7140"/>
    <w:rsid w:val="001F342C"/>
    <w:rsid w:val="001F51D4"/>
    <w:rsid w:val="001F6247"/>
    <w:rsid w:val="001F7FA9"/>
    <w:rsid w:val="002018AA"/>
    <w:rsid w:val="00206B16"/>
    <w:rsid w:val="002076E3"/>
    <w:rsid w:val="00212F80"/>
    <w:rsid w:val="002158CF"/>
    <w:rsid w:val="00215DAD"/>
    <w:rsid w:val="002201F4"/>
    <w:rsid w:val="00220859"/>
    <w:rsid w:val="00221E19"/>
    <w:rsid w:val="00222486"/>
    <w:rsid w:val="00222706"/>
    <w:rsid w:val="002228A9"/>
    <w:rsid w:val="00224DA1"/>
    <w:rsid w:val="002250E2"/>
    <w:rsid w:val="00226354"/>
    <w:rsid w:val="0022650D"/>
    <w:rsid w:val="0022717E"/>
    <w:rsid w:val="00227AE9"/>
    <w:rsid w:val="0023052D"/>
    <w:rsid w:val="00230DB5"/>
    <w:rsid w:val="00230EE8"/>
    <w:rsid w:val="002318F7"/>
    <w:rsid w:val="002342E3"/>
    <w:rsid w:val="00234ED2"/>
    <w:rsid w:val="002353B8"/>
    <w:rsid w:val="00235D6F"/>
    <w:rsid w:val="00240ADB"/>
    <w:rsid w:val="00242198"/>
    <w:rsid w:val="00244B1E"/>
    <w:rsid w:val="002450F4"/>
    <w:rsid w:val="00246C21"/>
    <w:rsid w:val="0024773F"/>
    <w:rsid w:val="00251303"/>
    <w:rsid w:val="00252764"/>
    <w:rsid w:val="00255E23"/>
    <w:rsid w:val="0025625A"/>
    <w:rsid w:val="00256896"/>
    <w:rsid w:val="00262181"/>
    <w:rsid w:val="0026249A"/>
    <w:rsid w:val="002675E2"/>
    <w:rsid w:val="002727C2"/>
    <w:rsid w:val="00272802"/>
    <w:rsid w:val="0027462A"/>
    <w:rsid w:val="002828E4"/>
    <w:rsid w:val="0028472B"/>
    <w:rsid w:val="00286FBE"/>
    <w:rsid w:val="00287A69"/>
    <w:rsid w:val="00291592"/>
    <w:rsid w:val="00291CE7"/>
    <w:rsid w:val="00292952"/>
    <w:rsid w:val="00292A8B"/>
    <w:rsid w:val="00296D29"/>
    <w:rsid w:val="002A0FF9"/>
    <w:rsid w:val="002A3016"/>
    <w:rsid w:val="002A364E"/>
    <w:rsid w:val="002A5A6C"/>
    <w:rsid w:val="002A6260"/>
    <w:rsid w:val="002A66C7"/>
    <w:rsid w:val="002A7426"/>
    <w:rsid w:val="002B11E4"/>
    <w:rsid w:val="002B25AD"/>
    <w:rsid w:val="002B29E6"/>
    <w:rsid w:val="002B4A7B"/>
    <w:rsid w:val="002B5AC6"/>
    <w:rsid w:val="002C03EF"/>
    <w:rsid w:val="002C1D50"/>
    <w:rsid w:val="002C56C9"/>
    <w:rsid w:val="002C5ACE"/>
    <w:rsid w:val="002D02F7"/>
    <w:rsid w:val="002D490C"/>
    <w:rsid w:val="002D4C89"/>
    <w:rsid w:val="002D58D8"/>
    <w:rsid w:val="002E069D"/>
    <w:rsid w:val="002E07CC"/>
    <w:rsid w:val="002E2AAB"/>
    <w:rsid w:val="002E3F85"/>
    <w:rsid w:val="002E75C7"/>
    <w:rsid w:val="002F0880"/>
    <w:rsid w:val="002F1C33"/>
    <w:rsid w:val="002F3F81"/>
    <w:rsid w:val="002F63F6"/>
    <w:rsid w:val="00300EA6"/>
    <w:rsid w:val="00302027"/>
    <w:rsid w:val="00302450"/>
    <w:rsid w:val="00302B88"/>
    <w:rsid w:val="00302BBF"/>
    <w:rsid w:val="00306E00"/>
    <w:rsid w:val="00313781"/>
    <w:rsid w:val="00316E6A"/>
    <w:rsid w:val="0031740E"/>
    <w:rsid w:val="003207D7"/>
    <w:rsid w:val="00321A35"/>
    <w:rsid w:val="00323DC0"/>
    <w:rsid w:val="003251EF"/>
    <w:rsid w:val="00326869"/>
    <w:rsid w:val="003270B9"/>
    <w:rsid w:val="003319A1"/>
    <w:rsid w:val="003324A5"/>
    <w:rsid w:val="00336A12"/>
    <w:rsid w:val="003407B9"/>
    <w:rsid w:val="003428AF"/>
    <w:rsid w:val="00345C3A"/>
    <w:rsid w:val="00346921"/>
    <w:rsid w:val="003479F8"/>
    <w:rsid w:val="0035049B"/>
    <w:rsid w:val="00352898"/>
    <w:rsid w:val="003546CD"/>
    <w:rsid w:val="00356083"/>
    <w:rsid w:val="00356160"/>
    <w:rsid w:val="0035774F"/>
    <w:rsid w:val="00360851"/>
    <w:rsid w:val="00361E66"/>
    <w:rsid w:val="0036200E"/>
    <w:rsid w:val="00362474"/>
    <w:rsid w:val="00364299"/>
    <w:rsid w:val="00367495"/>
    <w:rsid w:val="003679F2"/>
    <w:rsid w:val="0037258F"/>
    <w:rsid w:val="00373707"/>
    <w:rsid w:val="003771D8"/>
    <w:rsid w:val="00383019"/>
    <w:rsid w:val="00383296"/>
    <w:rsid w:val="003834DF"/>
    <w:rsid w:val="003841CE"/>
    <w:rsid w:val="003847C8"/>
    <w:rsid w:val="00390384"/>
    <w:rsid w:val="003950C9"/>
    <w:rsid w:val="003A0C9A"/>
    <w:rsid w:val="003A325C"/>
    <w:rsid w:val="003A478E"/>
    <w:rsid w:val="003A5CC0"/>
    <w:rsid w:val="003A7C0E"/>
    <w:rsid w:val="003B0105"/>
    <w:rsid w:val="003B4308"/>
    <w:rsid w:val="003C0C76"/>
    <w:rsid w:val="003C74E5"/>
    <w:rsid w:val="003D71B5"/>
    <w:rsid w:val="003E021E"/>
    <w:rsid w:val="003E3217"/>
    <w:rsid w:val="003E63BB"/>
    <w:rsid w:val="003F1573"/>
    <w:rsid w:val="003F2B3D"/>
    <w:rsid w:val="003F3BE3"/>
    <w:rsid w:val="003F4716"/>
    <w:rsid w:val="003F4AC3"/>
    <w:rsid w:val="003F4B4B"/>
    <w:rsid w:val="003F6343"/>
    <w:rsid w:val="003F6DF4"/>
    <w:rsid w:val="004006C2"/>
    <w:rsid w:val="00400CBD"/>
    <w:rsid w:val="00401CBD"/>
    <w:rsid w:val="00402A97"/>
    <w:rsid w:val="00402BC9"/>
    <w:rsid w:val="00405E7C"/>
    <w:rsid w:val="00406E09"/>
    <w:rsid w:val="004074BD"/>
    <w:rsid w:val="00407AAB"/>
    <w:rsid w:val="0041080F"/>
    <w:rsid w:val="00411A4D"/>
    <w:rsid w:val="00414747"/>
    <w:rsid w:val="00414E97"/>
    <w:rsid w:val="0041529C"/>
    <w:rsid w:val="004173B2"/>
    <w:rsid w:val="00423F1E"/>
    <w:rsid w:val="00424751"/>
    <w:rsid w:val="00427724"/>
    <w:rsid w:val="0043045E"/>
    <w:rsid w:val="00430752"/>
    <w:rsid w:val="004379D1"/>
    <w:rsid w:val="00442C71"/>
    <w:rsid w:val="00443E81"/>
    <w:rsid w:val="004442E0"/>
    <w:rsid w:val="004465B9"/>
    <w:rsid w:val="00446BEB"/>
    <w:rsid w:val="00451DBC"/>
    <w:rsid w:val="004520A7"/>
    <w:rsid w:val="0045292E"/>
    <w:rsid w:val="004536CE"/>
    <w:rsid w:val="0045489E"/>
    <w:rsid w:val="00455763"/>
    <w:rsid w:val="00456D9F"/>
    <w:rsid w:val="00456FC2"/>
    <w:rsid w:val="00460628"/>
    <w:rsid w:val="0046128F"/>
    <w:rsid w:val="00462ED1"/>
    <w:rsid w:val="0046573E"/>
    <w:rsid w:val="00466821"/>
    <w:rsid w:val="00472E4D"/>
    <w:rsid w:val="00473237"/>
    <w:rsid w:val="00474D00"/>
    <w:rsid w:val="00474F97"/>
    <w:rsid w:val="00475823"/>
    <w:rsid w:val="00477D76"/>
    <w:rsid w:val="00482DCF"/>
    <w:rsid w:val="00482EF1"/>
    <w:rsid w:val="00483E76"/>
    <w:rsid w:val="0049215D"/>
    <w:rsid w:val="00492B6F"/>
    <w:rsid w:val="00493DA7"/>
    <w:rsid w:val="00495132"/>
    <w:rsid w:val="00495DB9"/>
    <w:rsid w:val="004978B5"/>
    <w:rsid w:val="00497B27"/>
    <w:rsid w:val="004A0626"/>
    <w:rsid w:val="004A096B"/>
    <w:rsid w:val="004A1F63"/>
    <w:rsid w:val="004A4471"/>
    <w:rsid w:val="004B09CA"/>
    <w:rsid w:val="004B2604"/>
    <w:rsid w:val="004B42F0"/>
    <w:rsid w:val="004C0941"/>
    <w:rsid w:val="004C2123"/>
    <w:rsid w:val="004C24AF"/>
    <w:rsid w:val="004C3753"/>
    <w:rsid w:val="004C3A76"/>
    <w:rsid w:val="004C40DA"/>
    <w:rsid w:val="004C5419"/>
    <w:rsid w:val="004C7163"/>
    <w:rsid w:val="004C78D9"/>
    <w:rsid w:val="004D0447"/>
    <w:rsid w:val="004D0B11"/>
    <w:rsid w:val="004D2360"/>
    <w:rsid w:val="004D2D49"/>
    <w:rsid w:val="004D3AB8"/>
    <w:rsid w:val="004D3C85"/>
    <w:rsid w:val="004D61D2"/>
    <w:rsid w:val="004D7322"/>
    <w:rsid w:val="004E1342"/>
    <w:rsid w:val="004E1C68"/>
    <w:rsid w:val="004E3554"/>
    <w:rsid w:val="004E47E8"/>
    <w:rsid w:val="004E484A"/>
    <w:rsid w:val="004E4AD6"/>
    <w:rsid w:val="004E7D22"/>
    <w:rsid w:val="004F121B"/>
    <w:rsid w:val="004F2126"/>
    <w:rsid w:val="004F353E"/>
    <w:rsid w:val="004F632C"/>
    <w:rsid w:val="00501C40"/>
    <w:rsid w:val="00503DC7"/>
    <w:rsid w:val="005051D0"/>
    <w:rsid w:val="00505823"/>
    <w:rsid w:val="00511826"/>
    <w:rsid w:val="005124D2"/>
    <w:rsid w:val="005138C5"/>
    <w:rsid w:val="00513F76"/>
    <w:rsid w:val="005149A3"/>
    <w:rsid w:val="0051526E"/>
    <w:rsid w:val="0051664B"/>
    <w:rsid w:val="00516A67"/>
    <w:rsid w:val="00521CA2"/>
    <w:rsid w:val="00522F5D"/>
    <w:rsid w:val="0052338B"/>
    <w:rsid w:val="00523A0D"/>
    <w:rsid w:val="00524536"/>
    <w:rsid w:val="005248F7"/>
    <w:rsid w:val="00524917"/>
    <w:rsid w:val="00527B00"/>
    <w:rsid w:val="00532B54"/>
    <w:rsid w:val="00533C56"/>
    <w:rsid w:val="005363BA"/>
    <w:rsid w:val="00540779"/>
    <w:rsid w:val="005407A5"/>
    <w:rsid w:val="005410F0"/>
    <w:rsid w:val="005421A4"/>
    <w:rsid w:val="00543381"/>
    <w:rsid w:val="00547012"/>
    <w:rsid w:val="00550A85"/>
    <w:rsid w:val="00551833"/>
    <w:rsid w:val="005529E4"/>
    <w:rsid w:val="005617EB"/>
    <w:rsid w:val="00566296"/>
    <w:rsid w:val="005667FC"/>
    <w:rsid w:val="00567316"/>
    <w:rsid w:val="00570C21"/>
    <w:rsid w:val="00571DB5"/>
    <w:rsid w:val="00576678"/>
    <w:rsid w:val="00576773"/>
    <w:rsid w:val="005779E5"/>
    <w:rsid w:val="00583C3B"/>
    <w:rsid w:val="00583C96"/>
    <w:rsid w:val="00583F7B"/>
    <w:rsid w:val="005848E9"/>
    <w:rsid w:val="00584DE2"/>
    <w:rsid w:val="005877B4"/>
    <w:rsid w:val="00592443"/>
    <w:rsid w:val="005937AF"/>
    <w:rsid w:val="00594F5F"/>
    <w:rsid w:val="005958EF"/>
    <w:rsid w:val="005A0DB8"/>
    <w:rsid w:val="005A1E46"/>
    <w:rsid w:val="005A25CF"/>
    <w:rsid w:val="005A3976"/>
    <w:rsid w:val="005A3C87"/>
    <w:rsid w:val="005A5102"/>
    <w:rsid w:val="005A5CDA"/>
    <w:rsid w:val="005A5F55"/>
    <w:rsid w:val="005A6E6E"/>
    <w:rsid w:val="005A760B"/>
    <w:rsid w:val="005B21A9"/>
    <w:rsid w:val="005B3EC5"/>
    <w:rsid w:val="005B3FB1"/>
    <w:rsid w:val="005B6125"/>
    <w:rsid w:val="005C22FE"/>
    <w:rsid w:val="005C24B2"/>
    <w:rsid w:val="005C4391"/>
    <w:rsid w:val="005C541B"/>
    <w:rsid w:val="005C66BD"/>
    <w:rsid w:val="005D2E80"/>
    <w:rsid w:val="005D6597"/>
    <w:rsid w:val="005D65DD"/>
    <w:rsid w:val="005E1D48"/>
    <w:rsid w:val="005E1F1E"/>
    <w:rsid w:val="005E366D"/>
    <w:rsid w:val="005E74A6"/>
    <w:rsid w:val="005F4A2A"/>
    <w:rsid w:val="005F4FA7"/>
    <w:rsid w:val="005F58B7"/>
    <w:rsid w:val="005F67B4"/>
    <w:rsid w:val="005F7E4D"/>
    <w:rsid w:val="006014AB"/>
    <w:rsid w:val="00602AC3"/>
    <w:rsid w:val="00603B09"/>
    <w:rsid w:val="00603E14"/>
    <w:rsid w:val="006048F6"/>
    <w:rsid w:val="0060765B"/>
    <w:rsid w:val="006077F9"/>
    <w:rsid w:val="00611902"/>
    <w:rsid w:val="00611F81"/>
    <w:rsid w:val="00612807"/>
    <w:rsid w:val="006128C1"/>
    <w:rsid w:val="00617315"/>
    <w:rsid w:val="006175CF"/>
    <w:rsid w:val="006235B0"/>
    <w:rsid w:val="00626373"/>
    <w:rsid w:val="006306AE"/>
    <w:rsid w:val="00630B65"/>
    <w:rsid w:val="00631389"/>
    <w:rsid w:val="00640752"/>
    <w:rsid w:val="00642CD2"/>
    <w:rsid w:val="00644B78"/>
    <w:rsid w:val="0064723D"/>
    <w:rsid w:val="00647AF5"/>
    <w:rsid w:val="00650BFD"/>
    <w:rsid w:val="00651FBE"/>
    <w:rsid w:val="00652C39"/>
    <w:rsid w:val="00653F97"/>
    <w:rsid w:val="006542B7"/>
    <w:rsid w:val="006548E1"/>
    <w:rsid w:val="00655B7E"/>
    <w:rsid w:val="00661776"/>
    <w:rsid w:val="00662041"/>
    <w:rsid w:val="00664DAA"/>
    <w:rsid w:val="006678F9"/>
    <w:rsid w:val="006710A9"/>
    <w:rsid w:val="0067146B"/>
    <w:rsid w:val="00675450"/>
    <w:rsid w:val="00680241"/>
    <w:rsid w:val="00681EB1"/>
    <w:rsid w:val="00684131"/>
    <w:rsid w:val="00684384"/>
    <w:rsid w:val="00684956"/>
    <w:rsid w:val="00686587"/>
    <w:rsid w:val="00686FB2"/>
    <w:rsid w:val="00687A66"/>
    <w:rsid w:val="00687F45"/>
    <w:rsid w:val="00693398"/>
    <w:rsid w:val="006959A2"/>
    <w:rsid w:val="006A1205"/>
    <w:rsid w:val="006A5B3C"/>
    <w:rsid w:val="006A716B"/>
    <w:rsid w:val="006A7C86"/>
    <w:rsid w:val="006B0B53"/>
    <w:rsid w:val="006B1388"/>
    <w:rsid w:val="006B2A50"/>
    <w:rsid w:val="006B32F1"/>
    <w:rsid w:val="006B3938"/>
    <w:rsid w:val="006B3C71"/>
    <w:rsid w:val="006B5158"/>
    <w:rsid w:val="006C0F3C"/>
    <w:rsid w:val="006C1032"/>
    <w:rsid w:val="006C1505"/>
    <w:rsid w:val="006C23EF"/>
    <w:rsid w:val="006C51F8"/>
    <w:rsid w:val="006C5F6F"/>
    <w:rsid w:val="006D2840"/>
    <w:rsid w:val="006D34E5"/>
    <w:rsid w:val="006E29A2"/>
    <w:rsid w:val="006E4229"/>
    <w:rsid w:val="006E515C"/>
    <w:rsid w:val="006E5AF6"/>
    <w:rsid w:val="006E7C47"/>
    <w:rsid w:val="006F06CA"/>
    <w:rsid w:val="006F0BE3"/>
    <w:rsid w:val="006F21BA"/>
    <w:rsid w:val="006F49FF"/>
    <w:rsid w:val="00703D14"/>
    <w:rsid w:val="00703F58"/>
    <w:rsid w:val="00704F2E"/>
    <w:rsid w:val="00705BFE"/>
    <w:rsid w:val="00705EAC"/>
    <w:rsid w:val="00706882"/>
    <w:rsid w:val="00711116"/>
    <w:rsid w:val="00711DB2"/>
    <w:rsid w:val="00715DC7"/>
    <w:rsid w:val="00717FD1"/>
    <w:rsid w:val="00720D6C"/>
    <w:rsid w:val="00722D27"/>
    <w:rsid w:val="00726561"/>
    <w:rsid w:val="007277C2"/>
    <w:rsid w:val="00730928"/>
    <w:rsid w:val="00730D29"/>
    <w:rsid w:val="00732B38"/>
    <w:rsid w:val="00732F0A"/>
    <w:rsid w:val="0074067E"/>
    <w:rsid w:val="007411B3"/>
    <w:rsid w:val="00741356"/>
    <w:rsid w:val="00742A24"/>
    <w:rsid w:val="007458ED"/>
    <w:rsid w:val="00745AF1"/>
    <w:rsid w:val="007478D6"/>
    <w:rsid w:val="00751C0F"/>
    <w:rsid w:val="00754A5E"/>
    <w:rsid w:val="00754B43"/>
    <w:rsid w:val="00756991"/>
    <w:rsid w:val="00762808"/>
    <w:rsid w:val="00763675"/>
    <w:rsid w:val="00763896"/>
    <w:rsid w:val="0076397C"/>
    <w:rsid w:val="00763DEB"/>
    <w:rsid w:val="007640B7"/>
    <w:rsid w:val="007643A6"/>
    <w:rsid w:val="007657E4"/>
    <w:rsid w:val="00767568"/>
    <w:rsid w:val="007760DF"/>
    <w:rsid w:val="007764D8"/>
    <w:rsid w:val="00785E22"/>
    <w:rsid w:val="00793C42"/>
    <w:rsid w:val="00795DD5"/>
    <w:rsid w:val="007A26AF"/>
    <w:rsid w:val="007A4B9C"/>
    <w:rsid w:val="007A71A5"/>
    <w:rsid w:val="007A787B"/>
    <w:rsid w:val="007B1495"/>
    <w:rsid w:val="007C1AFD"/>
    <w:rsid w:val="007C2A1D"/>
    <w:rsid w:val="007C6B3D"/>
    <w:rsid w:val="007C7294"/>
    <w:rsid w:val="007D0CB7"/>
    <w:rsid w:val="007D35AA"/>
    <w:rsid w:val="007E0379"/>
    <w:rsid w:val="007E1972"/>
    <w:rsid w:val="007E2489"/>
    <w:rsid w:val="007E2F91"/>
    <w:rsid w:val="007E3274"/>
    <w:rsid w:val="007E5B2C"/>
    <w:rsid w:val="007F2065"/>
    <w:rsid w:val="007F7DC5"/>
    <w:rsid w:val="0080058A"/>
    <w:rsid w:val="00801416"/>
    <w:rsid w:val="00803597"/>
    <w:rsid w:val="00803C89"/>
    <w:rsid w:val="008040A4"/>
    <w:rsid w:val="0080455A"/>
    <w:rsid w:val="00805C89"/>
    <w:rsid w:val="008066D7"/>
    <w:rsid w:val="00811051"/>
    <w:rsid w:val="008133C8"/>
    <w:rsid w:val="00813A8D"/>
    <w:rsid w:val="0081481A"/>
    <w:rsid w:val="00822E38"/>
    <w:rsid w:val="00822F5C"/>
    <w:rsid w:val="00824157"/>
    <w:rsid w:val="00824D0D"/>
    <w:rsid w:val="0083077D"/>
    <w:rsid w:val="00831DCC"/>
    <w:rsid w:val="008322A5"/>
    <w:rsid w:val="00834B2B"/>
    <w:rsid w:val="0083549A"/>
    <w:rsid w:val="00840FD4"/>
    <w:rsid w:val="00844C96"/>
    <w:rsid w:val="008450B9"/>
    <w:rsid w:val="00846013"/>
    <w:rsid w:val="0085370A"/>
    <w:rsid w:val="00860131"/>
    <w:rsid w:val="008712D2"/>
    <w:rsid w:val="00872265"/>
    <w:rsid w:val="008723C9"/>
    <w:rsid w:val="008726CD"/>
    <w:rsid w:val="0087302A"/>
    <w:rsid w:val="008736F6"/>
    <w:rsid w:val="00884536"/>
    <w:rsid w:val="00885CA8"/>
    <w:rsid w:val="00886322"/>
    <w:rsid w:val="008904AA"/>
    <w:rsid w:val="0089677F"/>
    <w:rsid w:val="008968A5"/>
    <w:rsid w:val="008A115D"/>
    <w:rsid w:val="008A3CE3"/>
    <w:rsid w:val="008A3E99"/>
    <w:rsid w:val="008A5023"/>
    <w:rsid w:val="008A5EF6"/>
    <w:rsid w:val="008A688E"/>
    <w:rsid w:val="008B0D77"/>
    <w:rsid w:val="008B2ED9"/>
    <w:rsid w:val="008B41AA"/>
    <w:rsid w:val="008B4CB5"/>
    <w:rsid w:val="008B51B0"/>
    <w:rsid w:val="008B5682"/>
    <w:rsid w:val="008B753D"/>
    <w:rsid w:val="008C0AEB"/>
    <w:rsid w:val="008C2690"/>
    <w:rsid w:val="008C5314"/>
    <w:rsid w:val="008C57B0"/>
    <w:rsid w:val="008C597E"/>
    <w:rsid w:val="008C7355"/>
    <w:rsid w:val="008C7B11"/>
    <w:rsid w:val="008D2D00"/>
    <w:rsid w:val="008D660E"/>
    <w:rsid w:val="008E06A8"/>
    <w:rsid w:val="008E3FA3"/>
    <w:rsid w:val="008E51BC"/>
    <w:rsid w:val="008F01FC"/>
    <w:rsid w:val="008F0442"/>
    <w:rsid w:val="008F36E0"/>
    <w:rsid w:val="008F7838"/>
    <w:rsid w:val="008F7E09"/>
    <w:rsid w:val="0090425E"/>
    <w:rsid w:val="0090715B"/>
    <w:rsid w:val="00907E67"/>
    <w:rsid w:val="00911DA3"/>
    <w:rsid w:val="009123AE"/>
    <w:rsid w:val="00912414"/>
    <w:rsid w:val="0091449F"/>
    <w:rsid w:val="00915FC3"/>
    <w:rsid w:val="00920853"/>
    <w:rsid w:val="009235C9"/>
    <w:rsid w:val="00924F2C"/>
    <w:rsid w:val="00926CB4"/>
    <w:rsid w:val="00930213"/>
    <w:rsid w:val="00930F45"/>
    <w:rsid w:val="00933C89"/>
    <w:rsid w:val="00933EA1"/>
    <w:rsid w:val="00940062"/>
    <w:rsid w:val="00946508"/>
    <w:rsid w:val="009477C2"/>
    <w:rsid w:val="00950F8C"/>
    <w:rsid w:val="00954047"/>
    <w:rsid w:val="009542AB"/>
    <w:rsid w:val="00955082"/>
    <w:rsid w:val="009562E1"/>
    <w:rsid w:val="00957345"/>
    <w:rsid w:val="009613B9"/>
    <w:rsid w:val="00964BC4"/>
    <w:rsid w:val="00966DF5"/>
    <w:rsid w:val="00967033"/>
    <w:rsid w:val="009716AA"/>
    <w:rsid w:val="0097194A"/>
    <w:rsid w:val="009721FF"/>
    <w:rsid w:val="009722AF"/>
    <w:rsid w:val="00972E8C"/>
    <w:rsid w:val="00975B98"/>
    <w:rsid w:val="00976D41"/>
    <w:rsid w:val="00977834"/>
    <w:rsid w:val="00977A22"/>
    <w:rsid w:val="00981142"/>
    <w:rsid w:val="00981804"/>
    <w:rsid w:val="00983279"/>
    <w:rsid w:val="00983489"/>
    <w:rsid w:val="00983BF4"/>
    <w:rsid w:val="00986D5F"/>
    <w:rsid w:val="0099197F"/>
    <w:rsid w:val="00992432"/>
    <w:rsid w:val="00993770"/>
    <w:rsid w:val="00994EF9"/>
    <w:rsid w:val="0099566D"/>
    <w:rsid w:val="0099646D"/>
    <w:rsid w:val="009A0B33"/>
    <w:rsid w:val="009A0CF2"/>
    <w:rsid w:val="009A1049"/>
    <w:rsid w:val="009A1FB3"/>
    <w:rsid w:val="009A4372"/>
    <w:rsid w:val="009A456D"/>
    <w:rsid w:val="009B0B70"/>
    <w:rsid w:val="009B173A"/>
    <w:rsid w:val="009B367D"/>
    <w:rsid w:val="009B6245"/>
    <w:rsid w:val="009B624E"/>
    <w:rsid w:val="009B6519"/>
    <w:rsid w:val="009B7E9E"/>
    <w:rsid w:val="009C20A8"/>
    <w:rsid w:val="009C5277"/>
    <w:rsid w:val="009C6A80"/>
    <w:rsid w:val="009C7B89"/>
    <w:rsid w:val="009D4854"/>
    <w:rsid w:val="009D7420"/>
    <w:rsid w:val="009D79A9"/>
    <w:rsid w:val="009E0B14"/>
    <w:rsid w:val="009E13B9"/>
    <w:rsid w:val="009E1CE3"/>
    <w:rsid w:val="009E1DEB"/>
    <w:rsid w:val="009E1E73"/>
    <w:rsid w:val="009E2430"/>
    <w:rsid w:val="009E3514"/>
    <w:rsid w:val="009E3DA2"/>
    <w:rsid w:val="009E5F78"/>
    <w:rsid w:val="009E7D90"/>
    <w:rsid w:val="009F1959"/>
    <w:rsid w:val="009F2A66"/>
    <w:rsid w:val="009F4E93"/>
    <w:rsid w:val="009F66EE"/>
    <w:rsid w:val="009F7F5C"/>
    <w:rsid w:val="00A022A9"/>
    <w:rsid w:val="00A02415"/>
    <w:rsid w:val="00A055FD"/>
    <w:rsid w:val="00A114AC"/>
    <w:rsid w:val="00A12A6C"/>
    <w:rsid w:val="00A149C4"/>
    <w:rsid w:val="00A2527F"/>
    <w:rsid w:val="00A25527"/>
    <w:rsid w:val="00A2577E"/>
    <w:rsid w:val="00A30CEE"/>
    <w:rsid w:val="00A311F8"/>
    <w:rsid w:val="00A32A13"/>
    <w:rsid w:val="00A33959"/>
    <w:rsid w:val="00A3395B"/>
    <w:rsid w:val="00A346D6"/>
    <w:rsid w:val="00A352EC"/>
    <w:rsid w:val="00A3634E"/>
    <w:rsid w:val="00A37C6C"/>
    <w:rsid w:val="00A40004"/>
    <w:rsid w:val="00A40DEA"/>
    <w:rsid w:val="00A41E11"/>
    <w:rsid w:val="00A42B29"/>
    <w:rsid w:val="00A433D8"/>
    <w:rsid w:val="00A43747"/>
    <w:rsid w:val="00A461E1"/>
    <w:rsid w:val="00A4736E"/>
    <w:rsid w:val="00A501C3"/>
    <w:rsid w:val="00A52A08"/>
    <w:rsid w:val="00A547EC"/>
    <w:rsid w:val="00A564E7"/>
    <w:rsid w:val="00A57AB6"/>
    <w:rsid w:val="00A60698"/>
    <w:rsid w:val="00A62899"/>
    <w:rsid w:val="00A63B97"/>
    <w:rsid w:val="00A64370"/>
    <w:rsid w:val="00A72D6B"/>
    <w:rsid w:val="00A742F1"/>
    <w:rsid w:val="00A77848"/>
    <w:rsid w:val="00A80A6C"/>
    <w:rsid w:val="00A81337"/>
    <w:rsid w:val="00A82C66"/>
    <w:rsid w:val="00A849C6"/>
    <w:rsid w:val="00A92B76"/>
    <w:rsid w:val="00A92CFB"/>
    <w:rsid w:val="00A94AB1"/>
    <w:rsid w:val="00A96346"/>
    <w:rsid w:val="00AA02D3"/>
    <w:rsid w:val="00AA0779"/>
    <w:rsid w:val="00AA14C0"/>
    <w:rsid w:val="00AA1B66"/>
    <w:rsid w:val="00AA59E6"/>
    <w:rsid w:val="00AA7A91"/>
    <w:rsid w:val="00AB1820"/>
    <w:rsid w:val="00AB22FE"/>
    <w:rsid w:val="00AB715D"/>
    <w:rsid w:val="00AB75E9"/>
    <w:rsid w:val="00AC1C89"/>
    <w:rsid w:val="00AC2CAE"/>
    <w:rsid w:val="00AC38D8"/>
    <w:rsid w:val="00AC5A62"/>
    <w:rsid w:val="00AC6740"/>
    <w:rsid w:val="00AD194D"/>
    <w:rsid w:val="00AD438A"/>
    <w:rsid w:val="00AD61DD"/>
    <w:rsid w:val="00AE14A1"/>
    <w:rsid w:val="00AE426F"/>
    <w:rsid w:val="00AE4D35"/>
    <w:rsid w:val="00AE72F2"/>
    <w:rsid w:val="00AF564C"/>
    <w:rsid w:val="00AF5FAC"/>
    <w:rsid w:val="00AF681C"/>
    <w:rsid w:val="00AF7B3A"/>
    <w:rsid w:val="00B0079A"/>
    <w:rsid w:val="00B03072"/>
    <w:rsid w:val="00B03993"/>
    <w:rsid w:val="00B0450D"/>
    <w:rsid w:val="00B04E53"/>
    <w:rsid w:val="00B14A0F"/>
    <w:rsid w:val="00B17222"/>
    <w:rsid w:val="00B200C2"/>
    <w:rsid w:val="00B238E4"/>
    <w:rsid w:val="00B23D74"/>
    <w:rsid w:val="00B2418B"/>
    <w:rsid w:val="00B24CFA"/>
    <w:rsid w:val="00B25C21"/>
    <w:rsid w:val="00B25D36"/>
    <w:rsid w:val="00B26BA3"/>
    <w:rsid w:val="00B27422"/>
    <w:rsid w:val="00B3257D"/>
    <w:rsid w:val="00B41FF2"/>
    <w:rsid w:val="00B45175"/>
    <w:rsid w:val="00B52583"/>
    <w:rsid w:val="00B53BA2"/>
    <w:rsid w:val="00B55EE9"/>
    <w:rsid w:val="00B56F9E"/>
    <w:rsid w:val="00B57A1C"/>
    <w:rsid w:val="00B62077"/>
    <w:rsid w:val="00B63A9A"/>
    <w:rsid w:val="00B64B3B"/>
    <w:rsid w:val="00B64CA2"/>
    <w:rsid w:val="00B65F13"/>
    <w:rsid w:val="00B7092F"/>
    <w:rsid w:val="00B70D91"/>
    <w:rsid w:val="00B71975"/>
    <w:rsid w:val="00B73A04"/>
    <w:rsid w:val="00B75D50"/>
    <w:rsid w:val="00B760B4"/>
    <w:rsid w:val="00B8191E"/>
    <w:rsid w:val="00B81D79"/>
    <w:rsid w:val="00B84B1C"/>
    <w:rsid w:val="00B867A5"/>
    <w:rsid w:val="00B86C9E"/>
    <w:rsid w:val="00B87092"/>
    <w:rsid w:val="00B90280"/>
    <w:rsid w:val="00B94B35"/>
    <w:rsid w:val="00B953C6"/>
    <w:rsid w:val="00B96D91"/>
    <w:rsid w:val="00B974C3"/>
    <w:rsid w:val="00BA1164"/>
    <w:rsid w:val="00BA45FF"/>
    <w:rsid w:val="00BA5E2D"/>
    <w:rsid w:val="00BA71D6"/>
    <w:rsid w:val="00BB0092"/>
    <w:rsid w:val="00BB0736"/>
    <w:rsid w:val="00BB3DA5"/>
    <w:rsid w:val="00BB6A2D"/>
    <w:rsid w:val="00BB6E33"/>
    <w:rsid w:val="00BC48C2"/>
    <w:rsid w:val="00BC5971"/>
    <w:rsid w:val="00BC6DA0"/>
    <w:rsid w:val="00BD0A90"/>
    <w:rsid w:val="00BD1898"/>
    <w:rsid w:val="00BD1AF4"/>
    <w:rsid w:val="00BD2CB1"/>
    <w:rsid w:val="00BD5EF3"/>
    <w:rsid w:val="00BD7D62"/>
    <w:rsid w:val="00BE1161"/>
    <w:rsid w:val="00BE1398"/>
    <w:rsid w:val="00BE1A6B"/>
    <w:rsid w:val="00BE3219"/>
    <w:rsid w:val="00BE422B"/>
    <w:rsid w:val="00BE49A2"/>
    <w:rsid w:val="00BF0139"/>
    <w:rsid w:val="00BF16CC"/>
    <w:rsid w:val="00BF1C6A"/>
    <w:rsid w:val="00BF2A89"/>
    <w:rsid w:val="00BF2AD1"/>
    <w:rsid w:val="00BF3422"/>
    <w:rsid w:val="00BF4F05"/>
    <w:rsid w:val="00BF5597"/>
    <w:rsid w:val="00BF57F9"/>
    <w:rsid w:val="00BF5B4E"/>
    <w:rsid w:val="00C03B4B"/>
    <w:rsid w:val="00C0452A"/>
    <w:rsid w:val="00C04829"/>
    <w:rsid w:val="00C050FD"/>
    <w:rsid w:val="00C10A7F"/>
    <w:rsid w:val="00C12987"/>
    <w:rsid w:val="00C12B40"/>
    <w:rsid w:val="00C1328A"/>
    <w:rsid w:val="00C13A2E"/>
    <w:rsid w:val="00C16AF7"/>
    <w:rsid w:val="00C17974"/>
    <w:rsid w:val="00C22E25"/>
    <w:rsid w:val="00C230E7"/>
    <w:rsid w:val="00C2399A"/>
    <w:rsid w:val="00C239E7"/>
    <w:rsid w:val="00C2490F"/>
    <w:rsid w:val="00C24D6D"/>
    <w:rsid w:val="00C27885"/>
    <w:rsid w:val="00C3007E"/>
    <w:rsid w:val="00C36A6C"/>
    <w:rsid w:val="00C37496"/>
    <w:rsid w:val="00C407AB"/>
    <w:rsid w:val="00C41C1E"/>
    <w:rsid w:val="00C42E00"/>
    <w:rsid w:val="00C43C18"/>
    <w:rsid w:val="00C468BC"/>
    <w:rsid w:val="00C46EA9"/>
    <w:rsid w:val="00C53317"/>
    <w:rsid w:val="00C54692"/>
    <w:rsid w:val="00C5600D"/>
    <w:rsid w:val="00C569CC"/>
    <w:rsid w:val="00C5753D"/>
    <w:rsid w:val="00C6030A"/>
    <w:rsid w:val="00C60713"/>
    <w:rsid w:val="00C63774"/>
    <w:rsid w:val="00C655B3"/>
    <w:rsid w:val="00C65624"/>
    <w:rsid w:val="00C65C56"/>
    <w:rsid w:val="00C70AE5"/>
    <w:rsid w:val="00C71588"/>
    <w:rsid w:val="00C72731"/>
    <w:rsid w:val="00C7354A"/>
    <w:rsid w:val="00C73B45"/>
    <w:rsid w:val="00C75B9E"/>
    <w:rsid w:val="00C80370"/>
    <w:rsid w:val="00C80DF8"/>
    <w:rsid w:val="00C81428"/>
    <w:rsid w:val="00C872FD"/>
    <w:rsid w:val="00C9082C"/>
    <w:rsid w:val="00CA50C7"/>
    <w:rsid w:val="00CA5213"/>
    <w:rsid w:val="00CA5DF1"/>
    <w:rsid w:val="00CA5E39"/>
    <w:rsid w:val="00CA770B"/>
    <w:rsid w:val="00CB01F1"/>
    <w:rsid w:val="00CB0AB3"/>
    <w:rsid w:val="00CB2353"/>
    <w:rsid w:val="00CB6231"/>
    <w:rsid w:val="00CC2A3C"/>
    <w:rsid w:val="00CC3499"/>
    <w:rsid w:val="00CC5133"/>
    <w:rsid w:val="00CC7EFF"/>
    <w:rsid w:val="00CD0378"/>
    <w:rsid w:val="00CD2396"/>
    <w:rsid w:val="00CD3B85"/>
    <w:rsid w:val="00CD498A"/>
    <w:rsid w:val="00CD7578"/>
    <w:rsid w:val="00CD7788"/>
    <w:rsid w:val="00CE3EEB"/>
    <w:rsid w:val="00CE58AC"/>
    <w:rsid w:val="00CF1910"/>
    <w:rsid w:val="00D02492"/>
    <w:rsid w:val="00D04C98"/>
    <w:rsid w:val="00D071D1"/>
    <w:rsid w:val="00D10C80"/>
    <w:rsid w:val="00D13CF4"/>
    <w:rsid w:val="00D154B3"/>
    <w:rsid w:val="00D17F50"/>
    <w:rsid w:val="00D21F63"/>
    <w:rsid w:val="00D2415E"/>
    <w:rsid w:val="00D25E0E"/>
    <w:rsid w:val="00D26642"/>
    <w:rsid w:val="00D26F08"/>
    <w:rsid w:val="00D311DA"/>
    <w:rsid w:val="00D315C8"/>
    <w:rsid w:val="00D31724"/>
    <w:rsid w:val="00D325D3"/>
    <w:rsid w:val="00D326D9"/>
    <w:rsid w:val="00D334E4"/>
    <w:rsid w:val="00D33D62"/>
    <w:rsid w:val="00D34DA4"/>
    <w:rsid w:val="00D407B5"/>
    <w:rsid w:val="00D43173"/>
    <w:rsid w:val="00D453A0"/>
    <w:rsid w:val="00D5024C"/>
    <w:rsid w:val="00D50659"/>
    <w:rsid w:val="00D50BAA"/>
    <w:rsid w:val="00D5360E"/>
    <w:rsid w:val="00D550A5"/>
    <w:rsid w:val="00D57DA9"/>
    <w:rsid w:val="00D610F5"/>
    <w:rsid w:val="00D61C87"/>
    <w:rsid w:val="00D624C8"/>
    <w:rsid w:val="00D634DB"/>
    <w:rsid w:val="00D64C82"/>
    <w:rsid w:val="00D66857"/>
    <w:rsid w:val="00D67716"/>
    <w:rsid w:val="00D70A04"/>
    <w:rsid w:val="00D70EFC"/>
    <w:rsid w:val="00D710FA"/>
    <w:rsid w:val="00D72744"/>
    <w:rsid w:val="00D72760"/>
    <w:rsid w:val="00D72FCC"/>
    <w:rsid w:val="00D741E2"/>
    <w:rsid w:val="00D753D3"/>
    <w:rsid w:val="00D75A2D"/>
    <w:rsid w:val="00D8024B"/>
    <w:rsid w:val="00D80746"/>
    <w:rsid w:val="00D80902"/>
    <w:rsid w:val="00D80ACE"/>
    <w:rsid w:val="00D8138F"/>
    <w:rsid w:val="00D82B1B"/>
    <w:rsid w:val="00D842A5"/>
    <w:rsid w:val="00D85142"/>
    <w:rsid w:val="00D86415"/>
    <w:rsid w:val="00D90F75"/>
    <w:rsid w:val="00D9161B"/>
    <w:rsid w:val="00D94956"/>
    <w:rsid w:val="00D96AE1"/>
    <w:rsid w:val="00DA07B6"/>
    <w:rsid w:val="00DA07DB"/>
    <w:rsid w:val="00DA11F2"/>
    <w:rsid w:val="00DA142D"/>
    <w:rsid w:val="00DA43C6"/>
    <w:rsid w:val="00DB1A00"/>
    <w:rsid w:val="00DB2C08"/>
    <w:rsid w:val="00DB5454"/>
    <w:rsid w:val="00DB6B1B"/>
    <w:rsid w:val="00DC05E2"/>
    <w:rsid w:val="00DC3A32"/>
    <w:rsid w:val="00DC6FBB"/>
    <w:rsid w:val="00DD0CFB"/>
    <w:rsid w:val="00DD1A99"/>
    <w:rsid w:val="00DD32A3"/>
    <w:rsid w:val="00DD55D2"/>
    <w:rsid w:val="00DD60A9"/>
    <w:rsid w:val="00DD75E2"/>
    <w:rsid w:val="00DE0D9E"/>
    <w:rsid w:val="00DE1E87"/>
    <w:rsid w:val="00DE59EA"/>
    <w:rsid w:val="00DF1A00"/>
    <w:rsid w:val="00DF23E2"/>
    <w:rsid w:val="00DF4E3F"/>
    <w:rsid w:val="00E008F2"/>
    <w:rsid w:val="00E01AEF"/>
    <w:rsid w:val="00E0444F"/>
    <w:rsid w:val="00E04658"/>
    <w:rsid w:val="00E05827"/>
    <w:rsid w:val="00E058C9"/>
    <w:rsid w:val="00E1370A"/>
    <w:rsid w:val="00E17BC3"/>
    <w:rsid w:val="00E17D8C"/>
    <w:rsid w:val="00E206E2"/>
    <w:rsid w:val="00E23510"/>
    <w:rsid w:val="00E2558F"/>
    <w:rsid w:val="00E25765"/>
    <w:rsid w:val="00E30C58"/>
    <w:rsid w:val="00E318B5"/>
    <w:rsid w:val="00E338AF"/>
    <w:rsid w:val="00E343EF"/>
    <w:rsid w:val="00E3712D"/>
    <w:rsid w:val="00E37267"/>
    <w:rsid w:val="00E37578"/>
    <w:rsid w:val="00E41C0C"/>
    <w:rsid w:val="00E42B8D"/>
    <w:rsid w:val="00E44D87"/>
    <w:rsid w:val="00E4649E"/>
    <w:rsid w:val="00E469B6"/>
    <w:rsid w:val="00E476F5"/>
    <w:rsid w:val="00E47C76"/>
    <w:rsid w:val="00E5068C"/>
    <w:rsid w:val="00E514BB"/>
    <w:rsid w:val="00E53E24"/>
    <w:rsid w:val="00E620CF"/>
    <w:rsid w:val="00E63678"/>
    <w:rsid w:val="00E71AE7"/>
    <w:rsid w:val="00E72823"/>
    <w:rsid w:val="00E72A99"/>
    <w:rsid w:val="00E74093"/>
    <w:rsid w:val="00E80B19"/>
    <w:rsid w:val="00E811BC"/>
    <w:rsid w:val="00E8477A"/>
    <w:rsid w:val="00E85D11"/>
    <w:rsid w:val="00E8679D"/>
    <w:rsid w:val="00E87500"/>
    <w:rsid w:val="00E910D3"/>
    <w:rsid w:val="00E91BE9"/>
    <w:rsid w:val="00E92F2D"/>
    <w:rsid w:val="00E933E1"/>
    <w:rsid w:val="00E95BA3"/>
    <w:rsid w:val="00E97B84"/>
    <w:rsid w:val="00EA0427"/>
    <w:rsid w:val="00EA2507"/>
    <w:rsid w:val="00EA27B7"/>
    <w:rsid w:val="00EA2920"/>
    <w:rsid w:val="00EA3C2E"/>
    <w:rsid w:val="00EA3DD5"/>
    <w:rsid w:val="00EA7815"/>
    <w:rsid w:val="00EB07B2"/>
    <w:rsid w:val="00EB08D6"/>
    <w:rsid w:val="00EB10BA"/>
    <w:rsid w:val="00EB3450"/>
    <w:rsid w:val="00EB34E5"/>
    <w:rsid w:val="00EB5B52"/>
    <w:rsid w:val="00EC041F"/>
    <w:rsid w:val="00EC1540"/>
    <w:rsid w:val="00EC269F"/>
    <w:rsid w:val="00EC3E74"/>
    <w:rsid w:val="00EC4326"/>
    <w:rsid w:val="00EC58FB"/>
    <w:rsid w:val="00EC5FFC"/>
    <w:rsid w:val="00EC7069"/>
    <w:rsid w:val="00EC725B"/>
    <w:rsid w:val="00EC7567"/>
    <w:rsid w:val="00ED35F6"/>
    <w:rsid w:val="00ED53A0"/>
    <w:rsid w:val="00EE1E4E"/>
    <w:rsid w:val="00EE2617"/>
    <w:rsid w:val="00EE5F7D"/>
    <w:rsid w:val="00EE637E"/>
    <w:rsid w:val="00EE79D5"/>
    <w:rsid w:val="00EE7CFC"/>
    <w:rsid w:val="00EF1ADB"/>
    <w:rsid w:val="00EF1F1C"/>
    <w:rsid w:val="00EF3C1E"/>
    <w:rsid w:val="00F01E73"/>
    <w:rsid w:val="00F01F14"/>
    <w:rsid w:val="00F0371D"/>
    <w:rsid w:val="00F04F56"/>
    <w:rsid w:val="00F069B9"/>
    <w:rsid w:val="00F07AD3"/>
    <w:rsid w:val="00F12375"/>
    <w:rsid w:val="00F12AD9"/>
    <w:rsid w:val="00F12AE3"/>
    <w:rsid w:val="00F13F58"/>
    <w:rsid w:val="00F142DA"/>
    <w:rsid w:val="00F14499"/>
    <w:rsid w:val="00F23067"/>
    <w:rsid w:val="00F26A27"/>
    <w:rsid w:val="00F27125"/>
    <w:rsid w:val="00F319BF"/>
    <w:rsid w:val="00F32015"/>
    <w:rsid w:val="00F331A3"/>
    <w:rsid w:val="00F33A0C"/>
    <w:rsid w:val="00F34A99"/>
    <w:rsid w:val="00F34B9C"/>
    <w:rsid w:val="00F40A52"/>
    <w:rsid w:val="00F41D8E"/>
    <w:rsid w:val="00F43D4C"/>
    <w:rsid w:val="00F4605F"/>
    <w:rsid w:val="00F46292"/>
    <w:rsid w:val="00F50B3C"/>
    <w:rsid w:val="00F50C58"/>
    <w:rsid w:val="00F50E4B"/>
    <w:rsid w:val="00F5193E"/>
    <w:rsid w:val="00F52EA7"/>
    <w:rsid w:val="00F52EF5"/>
    <w:rsid w:val="00F538D1"/>
    <w:rsid w:val="00F53D4E"/>
    <w:rsid w:val="00F53E14"/>
    <w:rsid w:val="00F562BF"/>
    <w:rsid w:val="00F57428"/>
    <w:rsid w:val="00F605D8"/>
    <w:rsid w:val="00F64315"/>
    <w:rsid w:val="00F64634"/>
    <w:rsid w:val="00F64A76"/>
    <w:rsid w:val="00F6776F"/>
    <w:rsid w:val="00F703C0"/>
    <w:rsid w:val="00F70B15"/>
    <w:rsid w:val="00F75617"/>
    <w:rsid w:val="00F7580C"/>
    <w:rsid w:val="00F75A0B"/>
    <w:rsid w:val="00F76C68"/>
    <w:rsid w:val="00F81F08"/>
    <w:rsid w:val="00F83159"/>
    <w:rsid w:val="00F83D37"/>
    <w:rsid w:val="00F83F0A"/>
    <w:rsid w:val="00F8455B"/>
    <w:rsid w:val="00F8536B"/>
    <w:rsid w:val="00F856CA"/>
    <w:rsid w:val="00F86C70"/>
    <w:rsid w:val="00F90565"/>
    <w:rsid w:val="00F906BC"/>
    <w:rsid w:val="00F90D24"/>
    <w:rsid w:val="00F944CC"/>
    <w:rsid w:val="00F9784B"/>
    <w:rsid w:val="00FA0056"/>
    <w:rsid w:val="00FA18A5"/>
    <w:rsid w:val="00FA2A2D"/>
    <w:rsid w:val="00FA3519"/>
    <w:rsid w:val="00FA5399"/>
    <w:rsid w:val="00FB0BAC"/>
    <w:rsid w:val="00FB0BEE"/>
    <w:rsid w:val="00FB1315"/>
    <w:rsid w:val="00FB2539"/>
    <w:rsid w:val="00FB7086"/>
    <w:rsid w:val="00FC157B"/>
    <w:rsid w:val="00FC199D"/>
    <w:rsid w:val="00FC2905"/>
    <w:rsid w:val="00FC339C"/>
    <w:rsid w:val="00FC401B"/>
    <w:rsid w:val="00FC6B1D"/>
    <w:rsid w:val="00FD2D07"/>
    <w:rsid w:val="00FD64EC"/>
    <w:rsid w:val="00FD70DF"/>
    <w:rsid w:val="00FD7B1F"/>
    <w:rsid w:val="00FD7EB9"/>
    <w:rsid w:val="00FE370F"/>
    <w:rsid w:val="00FE38AA"/>
    <w:rsid w:val="00FE3ECA"/>
    <w:rsid w:val="00FE40A6"/>
    <w:rsid w:val="00FF18E3"/>
    <w:rsid w:val="00FF2873"/>
    <w:rsid w:val="00FF2A7A"/>
    <w:rsid w:val="00FF35B4"/>
    <w:rsid w:val="00FF3A20"/>
    <w:rsid w:val="00FF47A4"/>
    <w:rsid w:val="00FF5ECC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784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 w:cs="Times New Roman"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754B43"/>
    <w:rPr>
      <w:rFonts w:cs="Times New Roman"/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table" w:styleId="Mriekatabuky">
    <w:name w:val="Table Grid"/>
    <w:basedOn w:val="Normlnatabuka"/>
    <w:uiPriority w:val="59"/>
    <w:locked/>
    <w:rsid w:val="00272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7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08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506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6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78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8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8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3E19A-1804-4FB9-AA7D-3C12CF09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4855</TotalTime>
  <Pages>9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TK a EK pre DPMŽ</vt:lpstr>
    </vt:vector>
  </TitlesOfParts>
  <Company>Dopravný podnik mesta Žiliny s.r.o.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 a EK pre DPMŽ</dc:title>
  <dc:creator>Durkovsky</dc:creator>
  <cp:lastModifiedBy>Durkovsky</cp:lastModifiedBy>
  <cp:revision>544</cp:revision>
  <cp:lastPrinted>2019-03-06T07:29:00Z</cp:lastPrinted>
  <dcterms:created xsi:type="dcterms:W3CDTF">2014-02-05T10:15:00Z</dcterms:created>
  <dcterms:modified xsi:type="dcterms:W3CDTF">2022-03-04T12:50:00Z</dcterms:modified>
  <cp:category>PT</cp:category>
</cp:coreProperties>
</file>