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C27885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A461E1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="00C12987"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="00C12987"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A64370" w:rsidRDefault="00A461E1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:rsidR="0014179F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:rsidR="00A64370" w:rsidRP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Obchodný register Okresného súdu Žilina, odd.: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Sro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, vložka č. 3510/L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402A97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Oprava karosárskych dielov po haváriách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:rsidR="00B57A1C" w:rsidRPr="00345DE3" w:rsidRDefault="00402A97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50112110-7   Oprava karosérií vozidiel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F83F0A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Služba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F83F0A">
        <w:rPr>
          <w:rFonts w:ascii="Times New Roman" w:hAnsi="Times New Roman"/>
          <w:bCs/>
          <w:sz w:val="24"/>
          <w:szCs w:val="24"/>
          <w:lang w:eastAsia="sk-SK"/>
        </w:rPr>
        <w:t>11 000,00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F83F0A" w:rsidRDefault="00F83F0A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Predmetom zákazky je výber</w:t>
      </w:r>
      <w:r w:rsidR="007E5B2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zhotoviteľa na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zabezpečenie opráv jednotlivých karosárskych dielov časti vozového parku – trolejbusov Dopravného podniku mesta Žiliny s.r.o.</w:t>
      </w:r>
    </w:p>
    <w:p w:rsidR="00F83F0A" w:rsidRDefault="00F83F0A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 zákazky zahŕňa najmä:</w:t>
      </w:r>
    </w:p>
    <w:p w:rsidR="00F83F0A" w:rsidRDefault="00F83F0A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1.Opravy laku poškodených dielov karosérie</w:t>
      </w:r>
    </w:p>
    <w:p w:rsidR="00F83F0A" w:rsidRDefault="00F83F0A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2.Opravy mechanického poškodenia dielov karosérie</w:t>
      </w:r>
    </w:p>
    <w:p w:rsidR="00F83F0A" w:rsidRDefault="00F83F0A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3.Lakovanie nových dielov karosérie</w:t>
      </w:r>
    </w:p>
    <w:p w:rsidR="00F83F0A" w:rsidRDefault="003A5CC0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Opis a 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technická špecifikácia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predmetu zákazky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 podrobne uvedené v </w:t>
      </w:r>
      <w:r w:rsidR="005C66BD" w:rsidRPr="005C66BD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1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Výzvy, ktorá je zárov</w:t>
      </w:r>
      <w:r w:rsidR="007E5B2C">
        <w:rPr>
          <w:rFonts w:ascii="Times New Roman" w:hAnsi="Times New Roman"/>
          <w:bCs/>
          <w:color w:val="000000"/>
          <w:sz w:val="24"/>
          <w:szCs w:val="24"/>
          <w:lang w:eastAsia="sk-SK"/>
        </w:rPr>
        <w:t>eň Prílohou č. 1 Zmluvy 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7E5B2C">
        <w:rPr>
          <w:rFonts w:ascii="Times New Roman" w:hAnsi="Times New Roman"/>
          <w:bCs/>
          <w:color w:val="000000"/>
          <w:sz w:val="24"/>
          <w:szCs w:val="24"/>
          <w:lang w:eastAsia="sk-SK"/>
        </w:rPr>
        <w:t>dielo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(ďalej aj ako „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ZoD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“)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F33A0C" w:rsidRDefault="00F33A0C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  <w:r w:rsidR="005C66BD" w:rsidRPr="005C66BD">
        <w:rPr>
          <w:rFonts w:ascii="Times New Roman" w:hAnsi="Times New Roman"/>
          <w:sz w:val="24"/>
          <w:szCs w:val="24"/>
        </w:rPr>
        <w:t>Obhliadka</w:t>
      </w:r>
      <w:r w:rsidR="003A5CC0">
        <w:rPr>
          <w:rFonts w:ascii="Times New Roman" w:hAnsi="Times New Roman"/>
          <w:sz w:val="24"/>
          <w:szCs w:val="24"/>
        </w:rPr>
        <w:t xml:space="preserve"> predmetu zákazky (</w:t>
      </w:r>
      <w:proofErr w:type="spellStart"/>
      <w:r w:rsidR="003A5CC0">
        <w:rPr>
          <w:rFonts w:ascii="Times New Roman" w:hAnsi="Times New Roman"/>
          <w:sz w:val="24"/>
          <w:szCs w:val="24"/>
        </w:rPr>
        <w:t>ZoD</w:t>
      </w:r>
      <w:proofErr w:type="spellEnd"/>
      <w:r w:rsidR="003A5CC0">
        <w:rPr>
          <w:rFonts w:ascii="Times New Roman" w:hAnsi="Times New Roman"/>
          <w:sz w:val="24"/>
          <w:szCs w:val="24"/>
        </w:rPr>
        <w:t>)</w:t>
      </w:r>
      <w:r w:rsidR="005C66BD" w:rsidRPr="005C66BD">
        <w:rPr>
          <w:rFonts w:ascii="Times New Roman" w:hAnsi="Times New Roman"/>
          <w:sz w:val="24"/>
          <w:szCs w:val="24"/>
        </w:rPr>
        <w:t xml:space="preserve"> sa neuplatň</w:t>
      </w:r>
      <w:r w:rsidR="005C66BD">
        <w:rPr>
          <w:rFonts w:ascii="Times New Roman" w:hAnsi="Times New Roman"/>
          <w:sz w:val="24"/>
          <w:szCs w:val="24"/>
        </w:rPr>
        <w:t>u</w:t>
      </w:r>
      <w:r w:rsidR="005C66BD" w:rsidRPr="005C66BD">
        <w:rPr>
          <w:rFonts w:ascii="Times New Roman" w:hAnsi="Times New Roman"/>
          <w:sz w:val="24"/>
          <w:szCs w:val="24"/>
        </w:rPr>
        <w:t>je.</w:t>
      </w:r>
      <w:r w:rsidR="005C66BD">
        <w:rPr>
          <w:rFonts w:ascii="Times New Roman" w:hAnsi="Times New Roman"/>
          <w:sz w:val="24"/>
          <w:szCs w:val="24"/>
        </w:rPr>
        <w:t xml:space="preserve"> 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C66BD" w:rsidRDefault="001E7140" w:rsidP="005C66B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7E5B2C">
        <w:rPr>
          <w:rFonts w:ascii="Times New Roman" w:hAnsi="Times New Roman"/>
          <w:sz w:val="24"/>
          <w:szCs w:val="24"/>
          <w:lang w:eastAsia="sk-SK"/>
        </w:rPr>
        <w:t>Zmluvu o dielo</w:t>
      </w:r>
      <w:r w:rsidR="00F33A0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>podľa zákona č. 343/2015 Z. z. o verejnom obstarávaní a o zmene a doplnení niektorých zákonov v znení neskoršíc</w:t>
      </w:r>
      <w:r w:rsidR="007E5B2C">
        <w:rPr>
          <w:rFonts w:ascii="Times New Roman" w:hAnsi="Times New Roman"/>
          <w:sz w:val="24"/>
          <w:szCs w:val="24"/>
          <w:lang w:eastAsia="sk-SK"/>
        </w:rPr>
        <w:t>h predpisov a podľa § 536 a </w:t>
      </w:r>
      <w:proofErr w:type="spellStart"/>
      <w:r w:rsidR="007E5B2C">
        <w:rPr>
          <w:rFonts w:ascii="Times New Roman" w:hAnsi="Times New Roman"/>
          <w:sz w:val="24"/>
          <w:szCs w:val="24"/>
          <w:lang w:eastAsia="sk-SK"/>
        </w:rPr>
        <w:t>nasl</w:t>
      </w:r>
      <w:proofErr w:type="spellEnd"/>
      <w:r w:rsidR="007E5B2C">
        <w:rPr>
          <w:rFonts w:ascii="Times New Roman" w:hAnsi="Times New Roman"/>
          <w:sz w:val="24"/>
          <w:szCs w:val="24"/>
          <w:lang w:eastAsia="sk-SK"/>
        </w:rPr>
        <w:t>.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 zákona č. 513/1991 Zb. (Obchodný zákonník v platnom znení)</w:t>
      </w:r>
      <w:r w:rsidR="005C66BD">
        <w:rPr>
          <w:rFonts w:ascii="Times New Roman" w:hAnsi="Times New Roman"/>
          <w:sz w:val="24"/>
          <w:szCs w:val="24"/>
          <w:lang w:eastAsia="sk-SK"/>
        </w:rPr>
        <w:t>.</w:t>
      </w:r>
    </w:p>
    <w:p w:rsidR="007A26AF" w:rsidRDefault="007E5B2C" w:rsidP="007A26A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Zmluva o dielo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sz w:val="24"/>
          <w:szCs w:val="24"/>
          <w:lang w:eastAsia="sk-SK"/>
        </w:rPr>
        <w:t>bude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s jedným úspešným uchádzačom</w:t>
      </w:r>
      <w:r w:rsidR="007A26AF">
        <w:rPr>
          <w:rFonts w:ascii="Times New Roman" w:hAnsi="Times New Roman"/>
          <w:sz w:val="24"/>
          <w:szCs w:val="24"/>
          <w:lang w:eastAsia="sk-SK"/>
        </w:rPr>
        <w:t xml:space="preserve"> uzavretá </w:t>
      </w:r>
      <w:r w:rsidR="007A26AF" w:rsidRPr="005C66BD">
        <w:rPr>
          <w:rFonts w:ascii="Times New Roman" w:hAnsi="Times New Roman"/>
          <w:bCs/>
          <w:sz w:val="24"/>
          <w:szCs w:val="24"/>
          <w:lang w:eastAsia="sk-SK"/>
        </w:rPr>
        <w:t xml:space="preserve">na obdobie </w:t>
      </w:r>
      <w:r w:rsidR="005C66BD" w:rsidRPr="005C66BD">
        <w:rPr>
          <w:rFonts w:ascii="Times New Roman" w:hAnsi="Times New Roman"/>
          <w:bCs/>
          <w:sz w:val="24"/>
          <w:szCs w:val="24"/>
          <w:lang w:eastAsia="sk-SK"/>
        </w:rPr>
        <w:t>24 mesiacov.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</w:t>
      </w:r>
      <w:r w:rsidR="007E5B2C">
        <w:rPr>
          <w:rFonts w:ascii="Times New Roman" w:hAnsi="Times New Roman"/>
          <w:sz w:val="24"/>
          <w:szCs w:val="24"/>
          <w:lang w:eastAsia="sk-SK"/>
        </w:rPr>
        <w:t>sú uvedené v návrhu Zmluvy o dielo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="005C66BD" w:rsidRPr="005C66BD">
        <w:rPr>
          <w:rFonts w:ascii="Times New Roman" w:hAnsi="Times New Roman"/>
          <w:b/>
          <w:i/>
          <w:sz w:val="24"/>
          <w:szCs w:val="24"/>
          <w:lang w:eastAsia="sk-SK"/>
        </w:rPr>
        <w:t>Prílohou č. 3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E04658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proofErr w:type="spellStart"/>
      <w:r w:rsidR="004D61D2"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162454">
        <w:rPr>
          <w:rFonts w:ascii="Times New Roman" w:hAnsi="Times New Roman"/>
          <w:bCs/>
          <w:sz w:val="24"/>
          <w:szCs w:val="24"/>
          <w:lang w:eastAsia="sk-SK"/>
        </w:rPr>
        <w:t>začom potvrdenej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nedodržania určenej formy komunikácie a spôsobu výmeny informácií si obstarávateľ vyhradzuje právo nezaradiť ponuku uchádzača do vyhodnotenia.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A5A6C" w:rsidRPr="008D2D00" w:rsidRDefault="002A5A6C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>Uchádzač predloží doklad –</w:t>
      </w:r>
      <w:r w:rsidRPr="008D2D00">
        <w:t xml:space="preserve"> </w:t>
      </w:r>
      <w:r w:rsidR="00CD498A">
        <w:rPr>
          <w:rFonts w:ascii="Times New Roman" w:hAnsi="Times New Roman"/>
          <w:b/>
          <w:bCs/>
          <w:sz w:val="24"/>
          <w:szCs w:val="24"/>
        </w:rPr>
        <w:t>Opis a </w:t>
      </w:r>
      <w:r>
        <w:rPr>
          <w:rFonts w:ascii="Times New Roman" w:hAnsi="Times New Roman"/>
          <w:b/>
          <w:bCs/>
          <w:sz w:val="24"/>
          <w:szCs w:val="24"/>
        </w:rPr>
        <w:t>technická špecifikácia</w:t>
      </w:r>
      <w:r w:rsidR="00CD498A">
        <w:rPr>
          <w:rFonts w:ascii="Times New Roman" w:hAnsi="Times New Roman"/>
          <w:b/>
          <w:bCs/>
          <w:sz w:val="24"/>
          <w:szCs w:val="24"/>
        </w:rPr>
        <w:t xml:space="preserve"> predmetu zákazky (</w:t>
      </w:r>
      <w:proofErr w:type="spellStart"/>
      <w:r w:rsidR="00CD498A">
        <w:rPr>
          <w:rFonts w:ascii="Times New Roman" w:hAnsi="Times New Roman"/>
          <w:b/>
          <w:bCs/>
          <w:sz w:val="24"/>
          <w:szCs w:val="24"/>
        </w:rPr>
        <w:t>ZoD</w:t>
      </w:r>
      <w:proofErr w:type="spellEnd"/>
      <w:r w:rsidR="00CD498A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1</w:t>
      </w:r>
      <w:r>
        <w:rPr>
          <w:rFonts w:ascii="Times New Roman" w:hAnsi="Times New Roman"/>
          <w:bCs/>
          <w:sz w:val="24"/>
          <w:szCs w:val="24"/>
        </w:rPr>
        <w:t xml:space="preserve"> tejto Výzvy. Uchádzač  vyplní v závere dokumentu požadované údaje a tento podpísaný dokument predkladá obstarávateľovi vyhotovený v elektronickej forme (ako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8D2D00">
        <w:rPr>
          <w:rFonts w:ascii="Times New Roman" w:hAnsi="Times New Roman"/>
          <w:bCs/>
          <w:sz w:val="24"/>
          <w:szCs w:val="24"/>
        </w:rPr>
        <w:t>Tento d</w:t>
      </w:r>
      <w:r>
        <w:rPr>
          <w:rFonts w:ascii="Times New Roman" w:hAnsi="Times New Roman"/>
          <w:bCs/>
          <w:sz w:val="24"/>
          <w:szCs w:val="24"/>
        </w:rPr>
        <w:t>okument je zároveň Prílohou č. 1</w:t>
      </w:r>
      <w:r w:rsidR="00CD498A">
        <w:rPr>
          <w:rFonts w:ascii="Times New Roman" w:hAnsi="Times New Roman"/>
          <w:bCs/>
          <w:sz w:val="24"/>
          <w:szCs w:val="24"/>
        </w:rPr>
        <w:t xml:space="preserve"> návrhu Zmluvy o dielo (</w:t>
      </w:r>
      <w:proofErr w:type="spellStart"/>
      <w:r w:rsidR="00CD498A">
        <w:rPr>
          <w:rFonts w:ascii="Times New Roman" w:hAnsi="Times New Roman"/>
          <w:bCs/>
          <w:sz w:val="24"/>
          <w:szCs w:val="24"/>
        </w:rPr>
        <w:t>ZoD</w:t>
      </w:r>
      <w:proofErr w:type="spellEnd"/>
      <w:r w:rsidR="00CD498A">
        <w:rPr>
          <w:rFonts w:ascii="Times New Roman" w:hAnsi="Times New Roman"/>
          <w:bCs/>
          <w:sz w:val="24"/>
          <w:szCs w:val="24"/>
        </w:rPr>
        <w:t>)</w:t>
      </w:r>
      <w:r w:rsidRPr="008D2D00">
        <w:rPr>
          <w:rFonts w:ascii="Times New Roman" w:hAnsi="Times New Roman"/>
          <w:bCs/>
          <w:sz w:val="24"/>
          <w:szCs w:val="24"/>
        </w:rPr>
        <w:t xml:space="preserve">. </w:t>
      </w:r>
    </w:p>
    <w:p w:rsidR="008D2D00" w:rsidRPr="008D2D00" w:rsidRDefault="002A5A6C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2E069D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2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1E5446">
        <w:rPr>
          <w:rFonts w:ascii="Times New Roman" w:hAnsi="Times New Roman"/>
          <w:bCs/>
          <w:sz w:val="24"/>
          <w:szCs w:val="24"/>
        </w:rPr>
        <w:t xml:space="preserve"> v dokumente požadované údaje </w:t>
      </w:r>
      <w:r w:rsidR="002E069D">
        <w:rPr>
          <w:rFonts w:ascii="Times New Roman" w:hAnsi="Times New Roman"/>
          <w:bCs/>
          <w:sz w:val="24"/>
          <w:szCs w:val="24"/>
        </w:rPr>
        <w:t>a tento d</w:t>
      </w:r>
      <w:r w:rsidR="001E5446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="002E069D">
        <w:rPr>
          <w:rFonts w:ascii="Times New Roman" w:hAnsi="Times New Roman"/>
          <w:bCs/>
          <w:sz w:val="24"/>
          <w:szCs w:val="24"/>
        </w:rPr>
        <w:t xml:space="preserve">vyhotovený v elektronickej forme (ako 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2E069D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2E069D">
        <w:rPr>
          <w:rFonts w:ascii="Times New Roman" w:hAnsi="Times New Roman"/>
          <w:bCs/>
          <w:sz w:val="24"/>
          <w:szCs w:val="24"/>
        </w:rPr>
        <w:t xml:space="preserve">). 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</w:t>
      </w:r>
      <w:r>
        <w:rPr>
          <w:rFonts w:ascii="Times New Roman" w:hAnsi="Times New Roman"/>
          <w:bCs/>
          <w:sz w:val="24"/>
          <w:szCs w:val="24"/>
        </w:rPr>
        <w:t>2</w:t>
      </w:r>
      <w:r w:rsidR="00975B98">
        <w:rPr>
          <w:rFonts w:ascii="Times New Roman" w:hAnsi="Times New Roman"/>
          <w:bCs/>
          <w:sz w:val="24"/>
          <w:szCs w:val="24"/>
        </w:rPr>
        <w:t xml:space="preserve"> návrhu Zmluvy o dielo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. </w:t>
      </w:r>
    </w:p>
    <w:p w:rsidR="002E069D" w:rsidRDefault="002E069D" w:rsidP="00222486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>: Cenu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>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uvedie uchádzač v návrhu na plnenie kritérií </w:t>
      </w:r>
      <w:r w:rsidR="008D2D0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(Pr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>íloha č. 2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) 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>je konečná a záväzná. Túto cenu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uplynutí lehoty na predkladanie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ponúk viac meniť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(smerom nahor, ani nadol). Cena sa uvádza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a centy (poki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aľ sa uvádzajú) sa </w:t>
      </w:r>
      <w:r w:rsidR="002A364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matematicky 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zaokrúhľujú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:rsidR="00CB6231" w:rsidRPr="002A5A6C" w:rsidRDefault="002E069D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>
        <w:rPr>
          <w:rFonts w:ascii="Times New Roman" w:hAnsi="Times New Roman"/>
          <w:sz w:val="24"/>
          <w:szCs w:val="24"/>
        </w:rPr>
        <w:t>ť v návrhu na plnenie kritérií</w:t>
      </w:r>
      <w:r w:rsidR="002A5A6C">
        <w:rPr>
          <w:rFonts w:ascii="Times New Roman" w:hAnsi="Times New Roman"/>
          <w:sz w:val="24"/>
          <w:szCs w:val="24"/>
        </w:rPr>
        <w:t xml:space="preserve"> </w:t>
      </w:r>
      <w:r w:rsidR="001E5446">
        <w:rPr>
          <w:rFonts w:ascii="Times New Roman" w:hAnsi="Times New Roman"/>
          <w:sz w:val="24"/>
          <w:szCs w:val="24"/>
        </w:rPr>
        <w:t>a</w:t>
      </w:r>
      <w:r w:rsidR="00C655B3">
        <w:rPr>
          <w:rFonts w:ascii="Times New Roman" w:hAnsi="Times New Roman"/>
          <w:sz w:val="24"/>
          <w:szCs w:val="24"/>
        </w:rPr>
        <w:t> </w:t>
      </w:r>
      <w:r w:rsidR="001E5446">
        <w:rPr>
          <w:rFonts w:ascii="Times New Roman" w:hAnsi="Times New Roman"/>
          <w:sz w:val="24"/>
          <w:szCs w:val="24"/>
        </w:rPr>
        <w:t>v</w:t>
      </w:r>
      <w:r w:rsidR="00C655B3">
        <w:rPr>
          <w:rFonts w:ascii="Times New Roman" w:hAnsi="Times New Roman"/>
          <w:sz w:val="24"/>
          <w:szCs w:val="24"/>
        </w:rPr>
        <w:t xml:space="preserve"> texte</w:t>
      </w:r>
      <w:r w:rsidR="002A364E">
        <w:rPr>
          <w:rFonts w:ascii="Times New Roman" w:hAnsi="Times New Roman"/>
          <w:sz w:val="24"/>
          <w:szCs w:val="24"/>
        </w:rPr>
        <w:t> návrhu Zmluvy o dielo</w:t>
      </w:r>
      <w:r w:rsidR="002A5A6C">
        <w:rPr>
          <w:rFonts w:ascii="Times New Roman" w:hAnsi="Times New Roman"/>
          <w:sz w:val="24"/>
          <w:szCs w:val="24"/>
        </w:rPr>
        <w:t xml:space="preserve"> </w:t>
      </w:r>
      <w:r w:rsidR="001E5446">
        <w:rPr>
          <w:rFonts w:ascii="Times New Roman" w:hAnsi="Times New Roman"/>
          <w:sz w:val="24"/>
          <w:szCs w:val="24"/>
        </w:rPr>
        <w:t xml:space="preserve"> (t.j. na vyznačených miestach v dokumentoch).</w:t>
      </w:r>
      <w:r w:rsidR="00CB6231"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CB6231" w:rsidRDefault="002A5A6C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>
        <w:rPr>
          <w:rFonts w:ascii="Times New Roman" w:hAnsi="Times New Roman"/>
          <w:bCs/>
          <w:sz w:val="24"/>
          <w:szCs w:val="24"/>
        </w:rPr>
        <w:t>–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 </w:t>
      </w:r>
      <w:r w:rsidR="00474F97">
        <w:rPr>
          <w:rFonts w:ascii="Times New Roman" w:hAnsi="Times New Roman"/>
          <w:b/>
          <w:bCs/>
          <w:sz w:val="24"/>
          <w:szCs w:val="24"/>
        </w:rPr>
        <w:t>návrh Zmluvy o dielo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3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zmluvných podmienok. Do návrhu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uvádzaní údajov o Zhotoviteľovi v záhlaví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Zmluvy o dielo v časti Zmluvné strany uchádzač uvádza tieto údaje v takej štruktúre a v poradí, aká je uvedená u Objednávateľa (Sídlo, IČO, DIČ...). Uchádzač nesmie meniť/dopĺňať text ustanovení v Zmluve o dielo (Článok I. až Článok X.) mimo vyznačených miest žltým podfarbením.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 doplnení požadovaných údajov v Zmluve o dielo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mluvy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 dielo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DA3D81" w:rsidRDefault="00474F97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</w:t>
      </w:r>
      <w:proofErr w:type="spellStart"/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 vo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B6231" w:rsidRPr="00DA3D81" w:rsidRDefault="00474F97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Prílohy č. 1 a č. 2 tejto Výzvy.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2A5A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2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každý súbor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220859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</w:t>
      </w:r>
      <w:r w:rsidR="002E069D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>
        <w:rPr>
          <w:rFonts w:ascii="Times New Roman" w:hAnsi="Times New Roman"/>
          <w:b/>
          <w:sz w:val="24"/>
          <w:szCs w:val="24"/>
        </w:rPr>
        <w:t>ov v znení neskorších predpisov):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04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220859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</w:t>
      </w:r>
      <w:r w:rsidR="0022085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046F8E" w:rsidRPr="00046F8E"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</w:t>
      </w:r>
      <w:r w:rsidR="00093088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v elektronickej forme (ako 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že pokiaľ sú tieto subjekty zapísané v Zozname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lastRenderedPageBreak/>
        <w:t>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B0079A" w:rsidRDefault="00220859" w:rsidP="006175C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5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B0079A" w:rsidRPr="00046F8E"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6175CF" w:rsidRDefault="00B0079A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20859" w:rsidRDefault="00220859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20859" w:rsidRPr="00220859" w:rsidRDefault="00220859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64DAA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6)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 ponuke predloží údaje o vzdelaní a odbornej praxi alebo o odbornej kva</w:t>
      </w:r>
      <w:r w:rsidR="00664D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lifikácii minimálne za 1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osobu, ktorá sa bude </w:t>
      </w:r>
      <w:r w:rsidR="00664D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priamo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podieľať na</w:t>
      </w:r>
      <w:r w:rsidR="00664D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realizovaní predmetu zákazky a </w:t>
      </w:r>
      <w:r w:rsidR="0034692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plnení Zmluvy o dielo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Tieto údaje uchádzač predloží vo forme dokumentu, ktorým je napr.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výučný list tejto osoby resp. ekvivalentný doklad, v ktorom bude uvedené meno a priezvisko osoby, pričom z tohto dokumentu musí vyplývať, že </w:t>
      </w:r>
      <w:r w:rsidR="00664D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osoba má </w:t>
      </w:r>
      <w:r w:rsidR="00664DAA">
        <w:rPr>
          <w:rFonts w:ascii="Times New Roman" w:hAnsi="Times New Roman"/>
          <w:color w:val="000000"/>
          <w:sz w:val="24"/>
          <w:szCs w:val="24"/>
          <w:lang w:eastAsia="sk-SK"/>
        </w:rPr>
        <w:t>kvalifikáciu potrebnú na uspoko</w:t>
      </w:r>
      <w:r w:rsidR="00346921">
        <w:rPr>
          <w:rFonts w:ascii="Times New Roman" w:hAnsi="Times New Roman"/>
          <w:color w:val="000000"/>
          <w:sz w:val="24"/>
          <w:szCs w:val="24"/>
          <w:lang w:eastAsia="sk-SK"/>
        </w:rPr>
        <w:t>jivé uskutočnenie úkonov a činností</w:t>
      </w:r>
      <w:r w:rsidR="00664DAA">
        <w:rPr>
          <w:rFonts w:ascii="Times New Roman" w:hAnsi="Times New Roman"/>
          <w:color w:val="000000"/>
          <w:sz w:val="24"/>
          <w:szCs w:val="24"/>
          <w:lang w:eastAsia="sk-SK"/>
        </w:rPr>
        <w:t>, ktoré sú predmetom zákazky.</w:t>
      </w:r>
      <w:r w:rsidR="00664DAA" w:rsidRPr="00664DAA">
        <w:rPr>
          <w:rFonts w:ascii="Times New Roman" w:hAnsi="Times New Roman"/>
          <w:bCs/>
          <w:sz w:val="24"/>
          <w:szCs w:val="24"/>
        </w:rPr>
        <w:t xml:space="preserve"> </w:t>
      </w:r>
      <w:r w:rsidR="005F58B7">
        <w:rPr>
          <w:rFonts w:ascii="Times New Roman" w:hAnsi="Times New Roman"/>
          <w:bCs/>
          <w:sz w:val="24"/>
          <w:szCs w:val="24"/>
        </w:rPr>
        <w:t>Obsah dokumentu</w:t>
      </w:r>
      <w:r w:rsidR="005149A3">
        <w:rPr>
          <w:rFonts w:ascii="Times New Roman" w:hAnsi="Times New Roman"/>
          <w:bCs/>
          <w:sz w:val="24"/>
          <w:szCs w:val="24"/>
        </w:rPr>
        <w:t>, ktorý uchádzač predloží v ponuke,</w:t>
      </w:r>
      <w:r w:rsidR="005F58B7">
        <w:rPr>
          <w:rFonts w:ascii="Times New Roman" w:hAnsi="Times New Roman"/>
          <w:bCs/>
          <w:sz w:val="24"/>
          <w:szCs w:val="24"/>
        </w:rPr>
        <w:t xml:space="preserve"> preskúma odborný útvar obstarávateľa (t.j. predkladateľ požiadavky na obstaranie predmetu zákazky) a</w:t>
      </w:r>
      <w:r w:rsidR="005149A3">
        <w:rPr>
          <w:rFonts w:ascii="Times New Roman" w:hAnsi="Times New Roman"/>
          <w:bCs/>
          <w:sz w:val="24"/>
          <w:szCs w:val="24"/>
        </w:rPr>
        <w:t> </w:t>
      </w:r>
      <w:r w:rsidR="005F58B7">
        <w:rPr>
          <w:rFonts w:ascii="Times New Roman" w:hAnsi="Times New Roman"/>
          <w:bCs/>
          <w:sz w:val="24"/>
          <w:szCs w:val="24"/>
        </w:rPr>
        <w:t>vyhodnotí</w:t>
      </w:r>
      <w:r w:rsidR="005149A3">
        <w:rPr>
          <w:rFonts w:ascii="Times New Roman" w:hAnsi="Times New Roman"/>
          <w:bCs/>
          <w:sz w:val="24"/>
          <w:szCs w:val="24"/>
        </w:rPr>
        <w:t>, či táto osoba(y) majú kvalifikáciu</w:t>
      </w:r>
      <w:r w:rsidR="005149A3" w:rsidRPr="005149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149A3">
        <w:rPr>
          <w:rFonts w:ascii="Times New Roman" w:hAnsi="Times New Roman"/>
          <w:color w:val="000000"/>
          <w:sz w:val="24"/>
          <w:szCs w:val="24"/>
          <w:lang w:eastAsia="sk-SK"/>
        </w:rPr>
        <w:t>potrebnú na uspokojivé uskutočnenie úkonov a činností, ktoré sú predmetom zákazky.</w:t>
      </w:r>
      <w:r w:rsidR="005149A3" w:rsidRPr="005149A3">
        <w:rPr>
          <w:rFonts w:ascii="Times New Roman" w:hAnsi="Times New Roman"/>
          <w:bCs/>
          <w:sz w:val="24"/>
          <w:szCs w:val="24"/>
        </w:rPr>
        <w:t xml:space="preserve"> </w:t>
      </w:r>
      <w:r w:rsidR="005149A3">
        <w:rPr>
          <w:rFonts w:ascii="Times New Roman" w:hAnsi="Times New Roman"/>
          <w:bCs/>
          <w:sz w:val="24"/>
          <w:szCs w:val="24"/>
        </w:rPr>
        <w:t xml:space="preserve">Uchádzač tento dokument (resp. dokumenty) predkladá obstarávateľovi vyhotovený v elektronickej forme (ako </w:t>
      </w:r>
      <w:proofErr w:type="spellStart"/>
      <w:r w:rsidR="005149A3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5149A3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5149A3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5149A3">
        <w:rPr>
          <w:rFonts w:ascii="Times New Roman" w:hAnsi="Times New Roman"/>
          <w:bCs/>
          <w:sz w:val="24"/>
          <w:szCs w:val="24"/>
        </w:rPr>
        <w:t>).</w:t>
      </w:r>
    </w:p>
    <w:p w:rsidR="006175CF" w:rsidRDefault="006175CF" w:rsidP="006B0B5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617315" w:rsidRDefault="00617315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8726CD" w:rsidRDefault="003E63BB" w:rsidP="00D10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>núk v tomto postupe zadávania zákazky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8726CD" w:rsidRPr="008726CD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v EUR bez DPH za 1 hodinu práce (normohodina</w:t>
      </w:r>
      <w:r w:rsidR="00057E79">
        <w:rPr>
          <w:rFonts w:ascii="Times New Roman" w:hAnsi="Times New Roman"/>
          <w:b/>
          <w:color w:val="000000"/>
          <w:sz w:val="24"/>
          <w:szCs w:val="24"/>
          <w:lang w:eastAsia="sk-SK"/>
        </w:rPr>
        <w:t>) počas realizovania</w:t>
      </w:r>
      <w:r w:rsidR="008726CD" w:rsidRPr="008726C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predmetu zákazky podľa opisu a technickej špecifikácie uvedenej v Prílohe č. 1 Výzvy na predkladanie ponúk</w:t>
      </w:r>
      <w:r w:rsidR="008726CD" w:rsidRPr="008726C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F3A20" w:rsidRDefault="00FF3A2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0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BD2CB1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26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102319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03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94B0A" w:rsidRDefault="00043BDA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Platnosť ponúknutej ceny</w:t>
      </w:r>
      <w:r w:rsidR="00094B0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vzťahuje na obdobie</w:t>
      </w:r>
      <w:r w:rsidR="001E2D8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trvania Zmluvy o dielo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12987" w:rsidRDefault="00C12987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BD2CB1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="00F605D8"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 (</w:t>
      </w:r>
      <w:proofErr w:type="spellStart"/>
      <w:r w:rsidR="00F605D8" w:rsidRPr="00BD2CB1">
        <w:rPr>
          <w:rFonts w:ascii="Times New Roman" w:hAnsi="Times New Roman"/>
          <w:bCs/>
          <w:sz w:val="24"/>
          <w:szCs w:val="24"/>
          <w:lang w:eastAsia="sk-SK"/>
        </w:rPr>
        <w:t>ZoD</w:t>
      </w:r>
      <w:proofErr w:type="spellEnd"/>
      <w:r w:rsidR="00F605D8" w:rsidRPr="00BD2CB1">
        <w:rPr>
          <w:rFonts w:ascii="Times New Roman" w:hAnsi="Times New Roman"/>
          <w:bCs/>
          <w:sz w:val="24"/>
          <w:szCs w:val="24"/>
          <w:lang w:eastAsia="sk-SK"/>
        </w:rPr>
        <w:t>)</w:t>
      </w:r>
      <w:r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BD2CB1" w:rsidRPr="00BD2CB1">
        <w:rPr>
          <w:rFonts w:ascii="Times New Roman" w:hAnsi="Times New Roman"/>
          <w:bCs/>
          <w:sz w:val="24"/>
          <w:szCs w:val="24"/>
          <w:lang w:eastAsia="sk-SK"/>
        </w:rPr>
        <w:t>17</w:t>
      </w:r>
      <w:r w:rsidR="00D710FA" w:rsidRPr="00BD2CB1">
        <w:rPr>
          <w:rFonts w:ascii="Times New Roman" w:hAnsi="Times New Roman"/>
          <w:bCs/>
          <w:sz w:val="24"/>
          <w:szCs w:val="24"/>
          <w:lang w:eastAsia="sk-SK"/>
        </w:rPr>
        <w:t>.03</w:t>
      </w:r>
      <w:r w:rsidR="00684384" w:rsidRPr="00BD2CB1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BD2CB1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BD2CB1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BD2CB1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D710FA" w:rsidRPr="00BD2CB1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a v kópii na adresu </w:t>
      </w:r>
      <w:proofErr w:type="spellStart"/>
      <w:r w:rsidR="00D710FA" w:rsidRPr="00BD2CB1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lubomir.fides@dpmz.sk</w:t>
      </w:r>
      <w:proofErr w:type="spellEnd"/>
      <w:r w:rsidRPr="00BD2CB1">
        <w:rPr>
          <w:rFonts w:ascii="Times New Roman" w:hAnsi="Times New Roman"/>
          <w:bCs/>
          <w:sz w:val="24"/>
          <w:szCs w:val="24"/>
          <w:lang w:eastAsia="sk-SK"/>
        </w:rPr>
        <w:t>. Obstarávateľ bezodkladne</w:t>
      </w:r>
      <w:r w:rsidR="0046128F"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BD2CB1" w:rsidRPr="00BD2CB1">
        <w:rPr>
          <w:rFonts w:ascii="Times New Roman" w:hAnsi="Times New Roman"/>
          <w:bCs/>
          <w:sz w:val="24"/>
          <w:szCs w:val="24"/>
          <w:lang w:eastAsia="sk-SK"/>
        </w:rPr>
        <w:t>19</w:t>
      </w:r>
      <w:r w:rsidR="00D710FA" w:rsidRPr="00BD2CB1">
        <w:rPr>
          <w:rFonts w:ascii="Times New Roman" w:hAnsi="Times New Roman"/>
          <w:bCs/>
          <w:sz w:val="24"/>
          <w:szCs w:val="24"/>
          <w:lang w:eastAsia="sk-SK"/>
        </w:rPr>
        <w:t>.03</w:t>
      </w:r>
      <w:r w:rsidR="00684384" w:rsidRPr="00BD2CB1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BD2CB1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 tohto 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lastRenderedPageBreak/>
        <w:t>dňa)</w:t>
      </w:r>
      <w:r w:rsidRPr="00E17D8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Default="008B568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33C89" w:rsidRDefault="00244B1E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C10A7F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40FE9" w:rsidRPr="006C3F53" w:rsidRDefault="00244B1E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="00140FE9" w:rsidRPr="006C3F53">
        <w:rPr>
          <w:rFonts w:ascii="Times New Roman" w:hAnsi="Times New Roman"/>
          <w:sz w:val="24"/>
          <w:szCs w:val="24"/>
        </w:rPr>
        <w:t xml:space="preserve">, bude priradené umiestnenie v poradí vzostupným spôsobom  a to podľa výšky </w:t>
      </w:r>
      <w:r w:rsidR="0089677F">
        <w:rPr>
          <w:rFonts w:ascii="Times New Roman" w:hAnsi="Times New Roman"/>
          <w:sz w:val="24"/>
          <w:szCs w:val="24"/>
        </w:rPr>
        <w:t xml:space="preserve">ponúknutej </w:t>
      </w:r>
      <w:r w:rsidR="00140FE9" w:rsidRPr="006C3F53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="00140FE9"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>tení ako neúspešní uchádzači</w:t>
      </w:r>
      <w:r w:rsidR="008A5EF6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 w:rsidR="008A5EF6">
        <w:rPr>
          <w:rFonts w:ascii="Times New Roman" w:hAnsi="Times New Roman"/>
          <w:sz w:val="24"/>
          <w:szCs w:val="24"/>
        </w:rPr>
        <w:t>loží</w:t>
      </w:r>
      <w:r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</w:t>
      </w:r>
      <w:r w:rsidR="008967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obstarávateľ</w:t>
      </w:r>
      <w:r w:rsidR="0089677F">
        <w:rPr>
          <w:rFonts w:ascii="Times New Roman" w:hAnsi="Times New Roman"/>
          <w:sz w:val="24"/>
          <w:szCs w:val="24"/>
        </w:rPr>
        <w:t xml:space="preserve"> (odborný útvar obstarávateľa, t.j. predkladateľ požiadavky na obstaranie predmetu zákazky)</w:t>
      </w:r>
      <w:r>
        <w:rPr>
          <w:rFonts w:ascii="Times New Roman" w:hAnsi="Times New Roman"/>
          <w:sz w:val="24"/>
          <w:szCs w:val="24"/>
        </w:rPr>
        <w:t xml:space="preserve"> posúdi</w:t>
      </w:r>
      <w:r w:rsidR="008A5EF6">
        <w:rPr>
          <w:rFonts w:ascii="Times New Roman" w:hAnsi="Times New Roman"/>
          <w:sz w:val="24"/>
          <w:szCs w:val="24"/>
        </w:rPr>
        <w:t xml:space="preserve"> (napr. v porovnaní s cenami dostupnými na trhu</w:t>
      </w:r>
      <w:r w:rsidR="0089677F">
        <w:rPr>
          <w:rFonts w:ascii="Times New Roman" w:hAnsi="Times New Roman"/>
          <w:sz w:val="24"/>
          <w:szCs w:val="24"/>
        </w:rPr>
        <w:t xml:space="preserve"> alebo s cenami, ktoré sú uvedené v uzavretých zmluvách, ktoré sú k dispozícií z verejne prístupných zdrojov a pod.</w:t>
      </w:r>
      <w:r w:rsidR="008A5E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2201F4" w:rsidRPr="002201F4">
        <w:rPr>
          <w:rFonts w:ascii="Times New Roman" w:hAnsi="Times New Roman"/>
          <w:bCs/>
          <w:sz w:val="24"/>
          <w:szCs w:val="24"/>
          <w:lang w:eastAsia="sk-SK"/>
        </w:rPr>
        <w:t>07.04</w:t>
      </w:r>
      <w:r w:rsidR="00140FE9" w:rsidRPr="002201F4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Po odoslaní informácie o výsledku vyhodnotenia cenových 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>Zmluvy o dielo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postupe pri uzavretí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EC5FFC">
        <w:rPr>
          <w:rFonts w:ascii="Times New Roman" w:hAnsi="Times New Roman"/>
          <w:sz w:val="24"/>
          <w:szCs w:val="24"/>
        </w:rPr>
        <w:t>, pokiaľ bola táto určená napr. v návrhu Zmluvy o dielo</w:t>
      </w:r>
      <w:r w:rsidR="002F1C33" w:rsidRPr="0014249A">
        <w:rPr>
          <w:rFonts w:ascii="Times New Roman" w:hAnsi="Times New Roman"/>
          <w:sz w:val="24"/>
          <w:szCs w:val="24"/>
        </w:rPr>
        <w:t>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 w:rsidR="002F1C33"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 w:rsidR="002F1C33"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="002F1C33"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 w:rsidR="002F1C33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:rsidR="002F1C33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F75617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506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technická špecifikácia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zákazky</w:t>
      </w:r>
      <w:r w:rsidR="00E506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</w:t>
      </w:r>
      <w:proofErr w:type="spellStart"/>
      <w:r w:rsidR="00E5068C">
        <w:rPr>
          <w:rFonts w:ascii="Times New Roman" w:hAnsi="Times New Roman"/>
          <w:color w:val="000000"/>
          <w:sz w:val="24"/>
          <w:szCs w:val="24"/>
          <w:lang w:eastAsia="sk-SK"/>
        </w:rPr>
        <w:t>ZoD</w:t>
      </w:r>
      <w:proofErr w:type="spellEnd"/>
      <w:r w:rsidR="00E5068C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933C89" w:rsidRDefault="00D710FA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933C89">
        <w:rPr>
          <w:rFonts w:ascii="Times New Roman" w:hAnsi="Times New Roman"/>
          <w:sz w:val="24"/>
          <w:szCs w:val="24"/>
        </w:rPr>
        <w:t>:</w:t>
      </w:r>
      <w:r w:rsidR="00933C89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>č. 3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E5068C">
        <w:rPr>
          <w:rFonts w:ascii="Times New Roman" w:hAnsi="Times New Roman"/>
          <w:color w:val="000000"/>
          <w:sz w:val="24"/>
          <w:szCs w:val="24"/>
          <w:lang w:eastAsia="sk-SK"/>
        </w:rPr>
        <w:t>Zmluvy o dielo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D0447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4D044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Pr="00DA3D81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vyhlásenie_2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>V Žiline</w:t>
      </w:r>
      <w:r w:rsidRPr="00EC7567">
        <w:rPr>
          <w:rFonts w:ascii="Times New Roman" w:hAnsi="Times New Roman"/>
          <w:b/>
          <w:sz w:val="24"/>
          <w:szCs w:val="24"/>
        </w:rPr>
        <w:t xml:space="preserve">, </w:t>
      </w:r>
      <w:r w:rsidR="00EC7567" w:rsidRPr="00EC7567">
        <w:rPr>
          <w:rFonts w:ascii="Times New Roman" w:hAnsi="Times New Roman"/>
          <w:b/>
          <w:sz w:val="24"/>
          <w:szCs w:val="24"/>
        </w:rPr>
        <w:t>12</w:t>
      </w:r>
      <w:r w:rsidR="00F75617" w:rsidRPr="00EC7567">
        <w:rPr>
          <w:rFonts w:ascii="Times New Roman" w:hAnsi="Times New Roman"/>
          <w:b/>
          <w:sz w:val="24"/>
          <w:szCs w:val="24"/>
        </w:rPr>
        <w:t>.</w:t>
      </w:r>
      <w:r w:rsidR="00D710FA" w:rsidRPr="00EC7567">
        <w:rPr>
          <w:rFonts w:ascii="Times New Roman" w:hAnsi="Times New Roman"/>
          <w:b/>
          <w:sz w:val="24"/>
          <w:szCs w:val="24"/>
        </w:rPr>
        <w:t>03</w:t>
      </w:r>
      <w:r w:rsidR="00BD7D62" w:rsidRPr="00EC7567">
        <w:rPr>
          <w:rFonts w:ascii="Times New Roman" w:hAnsi="Times New Roman"/>
          <w:b/>
          <w:sz w:val="24"/>
          <w:szCs w:val="24"/>
        </w:rPr>
        <w:t>.</w:t>
      </w:r>
      <w:r w:rsidR="00F75617" w:rsidRPr="00EC7567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  <w:bookmarkStart w:id="0" w:name="_GoBack"/>
      <w:bookmarkEnd w:id="0"/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85" w:rsidRDefault="00C27885">
      <w:r>
        <w:separator/>
      </w:r>
    </w:p>
  </w:endnote>
  <w:endnote w:type="continuationSeparator" w:id="0">
    <w:p w:rsidR="00C27885" w:rsidRDefault="00C2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EC7567">
      <w:rPr>
        <w:rStyle w:val="slostrany"/>
        <w:rFonts w:ascii="Times New Roman" w:hAnsi="Times New Roman"/>
        <w:noProof/>
        <w:sz w:val="24"/>
        <w:szCs w:val="24"/>
      </w:rPr>
      <w:t>8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85" w:rsidRDefault="00C27885">
      <w:r>
        <w:separator/>
      </w:r>
    </w:p>
  </w:footnote>
  <w:footnote w:type="continuationSeparator" w:id="0">
    <w:p w:rsidR="00C27885" w:rsidRDefault="00C2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EF1ADB" w:rsidRDefault="00626373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„Oprava karosárskych dielov po haváriách</w:t>
    </w:r>
    <w:r w:rsidR="00244B1E" w:rsidRPr="00EF1ADB">
      <w:rPr>
        <w:i/>
        <w:color w:val="000000"/>
        <w:sz w:val="22"/>
        <w:szCs w:val="22"/>
      </w:rPr>
      <w:t>“</w:t>
    </w:r>
  </w:p>
  <w:p w:rsidR="00244B1E" w:rsidRDefault="00244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8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</w:num>
  <w:num w:numId="12">
    <w:abstractNumId w:val="16"/>
  </w:num>
  <w:num w:numId="13">
    <w:abstractNumId w:val="22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</w:num>
  <w:num w:numId="18">
    <w:abstractNumId w:val="26"/>
  </w:num>
  <w:num w:numId="19">
    <w:abstractNumId w:val="19"/>
  </w:num>
  <w:num w:numId="20">
    <w:abstractNumId w:val="15"/>
  </w:num>
  <w:num w:numId="21">
    <w:abstractNumId w:val="17"/>
  </w:num>
  <w:num w:numId="22">
    <w:abstractNumId w:val="27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5A8B"/>
    <w:rsid w:val="00056C71"/>
    <w:rsid w:val="00057E79"/>
    <w:rsid w:val="0006244A"/>
    <w:rsid w:val="0006306A"/>
    <w:rsid w:val="0006378D"/>
    <w:rsid w:val="00063891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43C1"/>
    <w:rsid w:val="001A61D5"/>
    <w:rsid w:val="001B1033"/>
    <w:rsid w:val="001B195B"/>
    <w:rsid w:val="001B2B17"/>
    <w:rsid w:val="001B36C5"/>
    <w:rsid w:val="001B5C73"/>
    <w:rsid w:val="001C292E"/>
    <w:rsid w:val="001C42B9"/>
    <w:rsid w:val="001C4828"/>
    <w:rsid w:val="001D2F90"/>
    <w:rsid w:val="001D7FC7"/>
    <w:rsid w:val="001E290D"/>
    <w:rsid w:val="001E2D88"/>
    <w:rsid w:val="001E5446"/>
    <w:rsid w:val="001E7140"/>
    <w:rsid w:val="001F342C"/>
    <w:rsid w:val="001F7FA9"/>
    <w:rsid w:val="002018AA"/>
    <w:rsid w:val="002076E3"/>
    <w:rsid w:val="00212F80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A3016"/>
    <w:rsid w:val="002A364E"/>
    <w:rsid w:val="002A5A6C"/>
    <w:rsid w:val="002A66C7"/>
    <w:rsid w:val="002A7426"/>
    <w:rsid w:val="002B11E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679F2"/>
    <w:rsid w:val="0037258F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5132"/>
    <w:rsid w:val="00495DB9"/>
    <w:rsid w:val="004978B5"/>
    <w:rsid w:val="00497B27"/>
    <w:rsid w:val="004A0626"/>
    <w:rsid w:val="004A096B"/>
    <w:rsid w:val="004A4471"/>
    <w:rsid w:val="004B2604"/>
    <w:rsid w:val="004B42F0"/>
    <w:rsid w:val="004C2123"/>
    <w:rsid w:val="004C24AF"/>
    <w:rsid w:val="004C3753"/>
    <w:rsid w:val="004C3A76"/>
    <w:rsid w:val="004C40DA"/>
    <w:rsid w:val="004C78D9"/>
    <w:rsid w:val="004D0447"/>
    <w:rsid w:val="004D0B11"/>
    <w:rsid w:val="004D2360"/>
    <w:rsid w:val="004D2D49"/>
    <w:rsid w:val="004D3C85"/>
    <w:rsid w:val="004D61D2"/>
    <w:rsid w:val="004D732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10F0"/>
    <w:rsid w:val="005421A4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CDA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4B78"/>
    <w:rsid w:val="0064723D"/>
    <w:rsid w:val="00647AF5"/>
    <w:rsid w:val="00650BFD"/>
    <w:rsid w:val="00651FBE"/>
    <w:rsid w:val="00652C39"/>
    <w:rsid w:val="00653F97"/>
    <w:rsid w:val="006542B7"/>
    <w:rsid w:val="00655B7E"/>
    <w:rsid w:val="00661776"/>
    <w:rsid w:val="00662041"/>
    <w:rsid w:val="00664DAA"/>
    <w:rsid w:val="006678F9"/>
    <w:rsid w:val="0067146B"/>
    <w:rsid w:val="00680241"/>
    <w:rsid w:val="00684131"/>
    <w:rsid w:val="00684384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4D8"/>
    <w:rsid w:val="00785E22"/>
    <w:rsid w:val="00793C42"/>
    <w:rsid w:val="007A26AF"/>
    <w:rsid w:val="007A71A5"/>
    <w:rsid w:val="007A787B"/>
    <w:rsid w:val="007B1495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6322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6D5F"/>
    <w:rsid w:val="0099197F"/>
    <w:rsid w:val="00992432"/>
    <w:rsid w:val="00994EF9"/>
    <w:rsid w:val="0099646D"/>
    <w:rsid w:val="009A0B33"/>
    <w:rsid w:val="009A0CF2"/>
    <w:rsid w:val="009A1FB3"/>
    <w:rsid w:val="009A4372"/>
    <w:rsid w:val="009A456D"/>
    <w:rsid w:val="009B173A"/>
    <w:rsid w:val="009B367D"/>
    <w:rsid w:val="009B6245"/>
    <w:rsid w:val="009B624E"/>
    <w:rsid w:val="009B6519"/>
    <w:rsid w:val="009B7E9E"/>
    <w:rsid w:val="009C20A8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52EC"/>
    <w:rsid w:val="00A3634E"/>
    <w:rsid w:val="00A37C6C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5E9"/>
    <w:rsid w:val="00AC1C89"/>
    <w:rsid w:val="00AC2CAE"/>
    <w:rsid w:val="00AC38D8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2CB1"/>
    <w:rsid w:val="00BD5EF3"/>
    <w:rsid w:val="00BD7D62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829"/>
    <w:rsid w:val="00C050FD"/>
    <w:rsid w:val="00C10A7F"/>
    <w:rsid w:val="00C12987"/>
    <w:rsid w:val="00C12B40"/>
    <w:rsid w:val="00C1328A"/>
    <w:rsid w:val="00C13A2E"/>
    <w:rsid w:val="00C17974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1C1E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498A"/>
    <w:rsid w:val="00CD7578"/>
    <w:rsid w:val="00CD7788"/>
    <w:rsid w:val="00CE58AC"/>
    <w:rsid w:val="00D02492"/>
    <w:rsid w:val="00D04C98"/>
    <w:rsid w:val="00D10C80"/>
    <w:rsid w:val="00D21F63"/>
    <w:rsid w:val="00D2415E"/>
    <w:rsid w:val="00D25E0E"/>
    <w:rsid w:val="00D26642"/>
    <w:rsid w:val="00D26F08"/>
    <w:rsid w:val="00D311DA"/>
    <w:rsid w:val="00D315C8"/>
    <w:rsid w:val="00D31724"/>
    <w:rsid w:val="00D326D9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59EA"/>
    <w:rsid w:val="00DF1A00"/>
    <w:rsid w:val="00DF23E2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E5"/>
    <w:rsid w:val="00EB5B52"/>
    <w:rsid w:val="00EC041F"/>
    <w:rsid w:val="00EC1540"/>
    <w:rsid w:val="00EC269F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A7"/>
    <w:rsid w:val="00F52EF5"/>
    <w:rsid w:val="00F538D1"/>
    <w:rsid w:val="00F562BF"/>
    <w:rsid w:val="00F57428"/>
    <w:rsid w:val="00F605D8"/>
    <w:rsid w:val="00F64315"/>
    <w:rsid w:val="00F64634"/>
    <w:rsid w:val="00F6776F"/>
    <w:rsid w:val="00F70B15"/>
    <w:rsid w:val="00F75617"/>
    <w:rsid w:val="00F75A0B"/>
    <w:rsid w:val="00F76C68"/>
    <w:rsid w:val="00F81F08"/>
    <w:rsid w:val="00F83159"/>
    <w:rsid w:val="00F83F0A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F89C-639A-45EC-96AD-26E018F9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4043</TotalTime>
  <Pages>8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421</cp:revision>
  <cp:lastPrinted>2019-03-06T07:29:00Z</cp:lastPrinted>
  <dcterms:created xsi:type="dcterms:W3CDTF">2014-02-05T10:15:00Z</dcterms:created>
  <dcterms:modified xsi:type="dcterms:W3CDTF">2021-03-12T09:00:00Z</dcterms:modified>
  <cp:category>PT</cp:category>
</cp:coreProperties>
</file>